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1E7" w:rsidRDefault="00E37D41" w:rsidP="00FD174F">
      <w:pPr>
        <w:pStyle w:val="Ttulo1"/>
        <w:spacing w:line="276" w:lineRule="auto"/>
        <w:ind w:left="0" w:right="243"/>
        <w:rPr>
          <w:rFonts w:ascii="Arial Narrow" w:hAnsi="Arial Narrow" w:cs="Arial"/>
          <w:w w:val="115"/>
          <w:sz w:val="24"/>
          <w:szCs w:val="24"/>
        </w:rPr>
      </w:pPr>
      <w:r>
        <w:rPr>
          <w:rFonts w:ascii="Arial Narrow" w:hAnsi="Arial Narrow" w:cs="Arial"/>
          <w:w w:val="115"/>
          <w:sz w:val="24"/>
          <w:szCs w:val="24"/>
        </w:rPr>
        <w:t>Processo Administrativo nº 16</w:t>
      </w:r>
      <w:r w:rsidR="00EE1030">
        <w:rPr>
          <w:rFonts w:ascii="Arial Narrow" w:hAnsi="Arial Narrow" w:cs="Arial"/>
          <w:w w:val="115"/>
          <w:sz w:val="24"/>
          <w:szCs w:val="24"/>
        </w:rPr>
        <w:t>/2025</w:t>
      </w:r>
    </w:p>
    <w:p w:rsidR="00A011E7" w:rsidRDefault="00E37D41" w:rsidP="00FD174F">
      <w:pPr>
        <w:pStyle w:val="Ttulo1"/>
        <w:spacing w:line="276" w:lineRule="auto"/>
        <w:ind w:left="0" w:right="243"/>
        <w:rPr>
          <w:rFonts w:ascii="Arial Narrow" w:hAnsi="Arial Narrow" w:cs="Arial"/>
          <w:w w:val="115"/>
          <w:sz w:val="24"/>
          <w:szCs w:val="24"/>
        </w:rPr>
      </w:pPr>
      <w:r>
        <w:rPr>
          <w:rFonts w:ascii="Arial Narrow" w:hAnsi="Arial Narrow" w:cs="Arial"/>
          <w:w w:val="115"/>
          <w:sz w:val="24"/>
          <w:szCs w:val="24"/>
        </w:rPr>
        <w:t>Compra Dispensável nº 08</w:t>
      </w:r>
      <w:r w:rsidR="00EE1030">
        <w:rPr>
          <w:rFonts w:ascii="Arial Narrow" w:hAnsi="Arial Narrow" w:cs="Arial"/>
          <w:w w:val="115"/>
          <w:sz w:val="24"/>
          <w:szCs w:val="24"/>
        </w:rPr>
        <w:t>/2025</w:t>
      </w:r>
    </w:p>
    <w:p w:rsidR="00A011E7" w:rsidRDefault="00E37D41" w:rsidP="00FD174F">
      <w:pPr>
        <w:pStyle w:val="Ttulo1"/>
        <w:spacing w:line="276" w:lineRule="auto"/>
        <w:ind w:left="0" w:right="243"/>
        <w:rPr>
          <w:rFonts w:ascii="Arial Narrow" w:hAnsi="Arial Narrow" w:cs="Arial"/>
          <w:w w:val="115"/>
          <w:sz w:val="24"/>
          <w:szCs w:val="24"/>
        </w:rPr>
      </w:pPr>
      <w:r>
        <w:rPr>
          <w:rFonts w:ascii="Arial Narrow" w:hAnsi="Arial Narrow" w:cs="Arial"/>
          <w:w w:val="115"/>
          <w:sz w:val="24"/>
          <w:szCs w:val="24"/>
        </w:rPr>
        <w:t>Multientidades</w:t>
      </w:r>
    </w:p>
    <w:p w:rsidR="00A011E7" w:rsidRDefault="00A011E7" w:rsidP="00FD174F">
      <w:pPr>
        <w:pStyle w:val="Ttulo1"/>
        <w:spacing w:line="276" w:lineRule="auto"/>
        <w:ind w:left="0" w:right="243"/>
        <w:rPr>
          <w:rFonts w:ascii="Arial Narrow" w:hAnsi="Arial Narrow" w:cs="Arial"/>
          <w:w w:val="115"/>
          <w:sz w:val="24"/>
          <w:szCs w:val="24"/>
        </w:rPr>
      </w:pPr>
    </w:p>
    <w:p w:rsidR="00A011E7" w:rsidRPr="00A011E7" w:rsidRDefault="00A011E7" w:rsidP="00FD174F">
      <w:pPr>
        <w:pStyle w:val="Ttulo1"/>
        <w:spacing w:line="276" w:lineRule="auto"/>
        <w:ind w:left="0" w:right="243"/>
        <w:rPr>
          <w:rFonts w:ascii="Arial Narrow" w:hAnsi="Arial Narrow" w:cs="Arial"/>
          <w:sz w:val="24"/>
          <w:szCs w:val="24"/>
        </w:rPr>
      </w:pPr>
      <w:r w:rsidRPr="00A011E7">
        <w:rPr>
          <w:rFonts w:ascii="Arial Narrow" w:hAnsi="Arial Narrow" w:cs="Arial"/>
          <w:w w:val="115"/>
          <w:sz w:val="24"/>
          <w:szCs w:val="24"/>
        </w:rPr>
        <w:t>Aviso de Dispensa de Licitação e Pedido de Manifestação de Interesse</w:t>
      </w:r>
    </w:p>
    <w:p w:rsidR="00461E9D" w:rsidRPr="00FF482D" w:rsidRDefault="00461E9D" w:rsidP="00FD174F">
      <w:pPr>
        <w:pStyle w:val="Corpodetexto"/>
        <w:spacing w:line="276" w:lineRule="auto"/>
        <w:ind w:right="243"/>
        <w:rPr>
          <w:rFonts w:ascii="Arial Narrow" w:hAnsi="Arial Narrow" w:cs="Arial"/>
          <w:b/>
        </w:rPr>
      </w:pPr>
    </w:p>
    <w:p w:rsidR="00461E9D" w:rsidRPr="00A011E7" w:rsidRDefault="005E71C3" w:rsidP="00FD174F">
      <w:pPr>
        <w:pStyle w:val="Corpodetexto"/>
        <w:spacing w:before="285" w:line="276" w:lineRule="auto"/>
        <w:ind w:right="243"/>
        <w:jc w:val="both"/>
        <w:rPr>
          <w:rFonts w:ascii="Arial Narrow" w:hAnsi="Arial Narrow" w:cs="Arial"/>
        </w:rPr>
      </w:pPr>
      <w:r w:rsidRPr="00A011E7">
        <w:rPr>
          <w:rFonts w:ascii="Arial Narrow" w:hAnsi="Arial Narrow" w:cs="Arial"/>
        </w:rPr>
        <w:t>Na</w:t>
      </w:r>
      <w:r w:rsidRPr="00A011E7">
        <w:rPr>
          <w:rFonts w:ascii="Arial Narrow" w:hAnsi="Arial Narrow" w:cs="Arial"/>
          <w:spacing w:val="-7"/>
        </w:rPr>
        <w:t xml:space="preserve"> </w:t>
      </w:r>
      <w:r w:rsidRPr="00A011E7">
        <w:rPr>
          <w:rFonts w:ascii="Arial Narrow" w:hAnsi="Arial Narrow" w:cs="Arial"/>
        </w:rPr>
        <w:t>forma</w:t>
      </w:r>
      <w:r w:rsidRPr="00A011E7">
        <w:rPr>
          <w:rFonts w:ascii="Arial Narrow" w:hAnsi="Arial Narrow" w:cs="Arial"/>
          <w:spacing w:val="-6"/>
        </w:rPr>
        <w:t xml:space="preserve"> </w:t>
      </w:r>
      <w:r w:rsidRPr="00A011E7">
        <w:rPr>
          <w:rFonts w:ascii="Arial Narrow" w:hAnsi="Arial Narrow" w:cs="Arial"/>
        </w:rPr>
        <w:t>do</w:t>
      </w:r>
      <w:r w:rsidRPr="00A011E7">
        <w:rPr>
          <w:rFonts w:ascii="Arial Narrow" w:hAnsi="Arial Narrow" w:cs="Arial"/>
          <w:spacing w:val="-3"/>
        </w:rPr>
        <w:t xml:space="preserve"> </w:t>
      </w:r>
      <w:r w:rsidRPr="00A011E7">
        <w:rPr>
          <w:rFonts w:ascii="Arial Narrow" w:hAnsi="Arial Narrow" w:cs="Arial"/>
        </w:rPr>
        <w:t>artigo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>75,</w:t>
      </w:r>
      <w:r w:rsidRPr="00A011E7">
        <w:rPr>
          <w:rFonts w:ascii="Arial Narrow" w:hAnsi="Arial Narrow" w:cs="Arial"/>
          <w:spacing w:val="-3"/>
        </w:rPr>
        <w:t xml:space="preserve"> </w:t>
      </w:r>
      <w:r w:rsidRPr="00A011E7">
        <w:rPr>
          <w:rFonts w:ascii="Arial Narrow" w:hAnsi="Arial Narrow" w:cs="Arial"/>
        </w:rPr>
        <w:t>§</w:t>
      </w:r>
      <w:r w:rsidRPr="00A011E7">
        <w:rPr>
          <w:rFonts w:ascii="Arial Narrow" w:hAnsi="Arial Narrow" w:cs="Arial"/>
          <w:spacing w:val="-3"/>
        </w:rPr>
        <w:t xml:space="preserve"> </w:t>
      </w:r>
      <w:r w:rsidRPr="00A011E7">
        <w:rPr>
          <w:rFonts w:ascii="Arial Narrow" w:hAnsi="Arial Narrow" w:cs="Arial"/>
        </w:rPr>
        <w:t>3º,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>da</w:t>
      </w:r>
      <w:r w:rsidRPr="00A011E7">
        <w:rPr>
          <w:rFonts w:ascii="Arial Narrow" w:hAnsi="Arial Narrow" w:cs="Arial"/>
          <w:spacing w:val="-6"/>
        </w:rPr>
        <w:t xml:space="preserve"> </w:t>
      </w:r>
      <w:r w:rsidRPr="00A011E7">
        <w:rPr>
          <w:rFonts w:ascii="Arial Narrow" w:hAnsi="Arial Narrow" w:cs="Arial"/>
        </w:rPr>
        <w:t>Lei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>nº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>14.133/2021,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>o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>Município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 xml:space="preserve">de </w:t>
      </w:r>
      <w:r w:rsidR="00BC2A3C" w:rsidRPr="00A011E7">
        <w:rPr>
          <w:rFonts w:ascii="Arial Narrow" w:hAnsi="Arial Narrow" w:cs="Arial"/>
        </w:rPr>
        <w:t>Antonio Carlos</w:t>
      </w:r>
      <w:r w:rsidR="00037358" w:rsidRPr="00A011E7">
        <w:rPr>
          <w:rFonts w:ascii="Arial Narrow" w:hAnsi="Arial Narrow" w:cs="Arial"/>
        </w:rPr>
        <w:t xml:space="preserve">/SC </w:t>
      </w:r>
      <w:r w:rsidRPr="00A011E7">
        <w:rPr>
          <w:rFonts w:ascii="Arial Narrow" w:hAnsi="Arial Narrow" w:cs="Arial"/>
        </w:rPr>
        <w:t>manifesta</w:t>
      </w:r>
      <w:r w:rsidR="00DB078B" w:rsidRPr="00A011E7">
        <w:rPr>
          <w:rFonts w:ascii="Arial Narrow" w:hAnsi="Arial Narrow" w:cs="Arial"/>
        </w:rPr>
        <w:t xml:space="preserve"> </w:t>
      </w:r>
      <w:r w:rsidRPr="00A011E7">
        <w:rPr>
          <w:rFonts w:ascii="Arial Narrow" w:hAnsi="Arial Narrow" w:cs="Arial"/>
          <w:spacing w:val="-57"/>
        </w:rPr>
        <w:t xml:space="preserve"> </w:t>
      </w:r>
      <w:r w:rsidRPr="00A011E7">
        <w:rPr>
          <w:rFonts w:ascii="Arial Narrow" w:hAnsi="Arial Narrow" w:cs="Arial"/>
        </w:rPr>
        <w:t>interesse em obter propostas adicionais de eventuais interessados para o fornecimento do</w:t>
      </w:r>
      <w:r w:rsidRPr="00A011E7">
        <w:rPr>
          <w:rFonts w:ascii="Arial Narrow" w:hAnsi="Arial Narrow" w:cs="Arial"/>
          <w:spacing w:val="1"/>
        </w:rPr>
        <w:t xml:space="preserve"> </w:t>
      </w:r>
      <w:r w:rsidRPr="00A011E7">
        <w:rPr>
          <w:rFonts w:ascii="Arial Narrow" w:hAnsi="Arial Narrow" w:cs="Arial"/>
        </w:rPr>
        <w:t>seguinte</w:t>
      </w:r>
      <w:r w:rsidRPr="00A011E7">
        <w:rPr>
          <w:rFonts w:ascii="Arial Narrow" w:hAnsi="Arial Narrow" w:cs="Arial"/>
          <w:spacing w:val="-1"/>
        </w:rPr>
        <w:t xml:space="preserve"> </w:t>
      </w:r>
      <w:r w:rsidRPr="00A011E7">
        <w:rPr>
          <w:rFonts w:ascii="Arial Narrow" w:hAnsi="Arial Narrow" w:cs="Arial"/>
        </w:rPr>
        <w:t>objeto:</w:t>
      </w:r>
    </w:p>
    <w:p w:rsidR="00461E9D" w:rsidRPr="00A011E7" w:rsidRDefault="00461E9D" w:rsidP="00FD174F">
      <w:pPr>
        <w:pStyle w:val="Corpodetexto"/>
        <w:spacing w:before="11" w:line="276" w:lineRule="auto"/>
        <w:ind w:right="243"/>
        <w:jc w:val="both"/>
        <w:rPr>
          <w:rFonts w:ascii="Arial Narrow" w:hAnsi="Arial Narrow" w:cs="Arial"/>
        </w:rPr>
      </w:pPr>
    </w:p>
    <w:p w:rsidR="00A011E7" w:rsidRPr="00A011E7" w:rsidRDefault="00A011E7" w:rsidP="005F2F7C">
      <w:pPr>
        <w:pStyle w:val="Ttulo2"/>
        <w:numPr>
          <w:ilvl w:val="0"/>
          <w:numId w:val="3"/>
        </w:numPr>
        <w:spacing w:line="276" w:lineRule="auto"/>
        <w:ind w:left="284" w:right="243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Objeto:</w:t>
      </w:r>
    </w:p>
    <w:p w:rsidR="005850C8" w:rsidRDefault="00E37D41" w:rsidP="00FD174F">
      <w:pPr>
        <w:pStyle w:val="Ttulo2"/>
        <w:spacing w:line="276" w:lineRule="auto"/>
        <w:ind w:left="0" w:right="243" w:firstLine="0"/>
        <w:jc w:val="both"/>
        <w:rPr>
          <w:rFonts w:ascii="Arial Narrow" w:eastAsia="Arial Unicode MS" w:hAnsi="Arial Narrow" w:cs="Calibri"/>
          <w:b w:val="0"/>
          <w:bCs w:val="0"/>
          <w:szCs w:val="20"/>
          <w:lang w:val="pt-BR" w:eastAsia="pt-BR"/>
        </w:rPr>
      </w:pPr>
      <w:r w:rsidRPr="00E37D41">
        <w:rPr>
          <w:rFonts w:ascii="Arial Narrow" w:eastAsia="Arial Unicode MS" w:hAnsi="Arial Narrow" w:cs="Calibri"/>
          <w:b w:val="0"/>
          <w:bCs w:val="0"/>
          <w:szCs w:val="20"/>
          <w:lang w:val="pt-BR" w:eastAsia="pt-BR"/>
        </w:rPr>
        <w:t>Aquisição de gás P13 e P45 para uso nas cozinhas, escolas e copas das instalações das Secretarias do Município de Antônio Carlos/SC</w:t>
      </w:r>
      <w:r>
        <w:rPr>
          <w:rFonts w:ascii="Arial Narrow" w:eastAsia="Arial Unicode MS" w:hAnsi="Arial Narrow" w:cs="Calibri"/>
          <w:b w:val="0"/>
          <w:bCs w:val="0"/>
          <w:szCs w:val="20"/>
          <w:lang w:val="pt-BR" w:eastAsia="pt-BR"/>
        </w:rPr>
        <w:t>.</w:t>
      </w:r>
    </w:p>
    <w:p w:rsidR="00637ABD" w:rsidRPr="00A011E7" w:rsidRDefault="00637ABD" w:rsidP="00FD174F">
      <w:pPr>
        <w:pStyle w:val="Ttulo2"/>
        <w:spacing w:line="276" w:lineRule="auto"/>
        <w:ind w:left="0" w:right="243" w:firstLine="0"/>
        <w:jc w:val="both"/>
        <w:rPr>
          <w:rFonts w:ascii="Arial Narrow" w:hAnsi="Arial Narrow" w:cs="Arial"/>
        </w:rPr>
      </w:pPr>
    </w:p>
    <w:p w:rsidR="00A011E7" w:rsidRPr="00A011E7" w:rsidRDefault="005E71C3" w:rsidP="005F2F7C">
      <w:pPr>
        <w:pStyle w:val="Ttulo2"/>
        <w:numPr>
          <w:ilvl w:val="0"/>
          <w:numId w:val="3"/>
        </w:numPr>
        <w:spacing w:line="276" w:lineRule="auto"/>
        <w:ind w:left="284" w:right="243" w:hanging="284"/>
        <w:jc w:val="both"/>
        <w:rPr>
          <w:rFonts w:ascii="Arial Narrow" w:hAnsi="Arial Narrow" w:cs="Arial"/>
        </w:rPr>
      </w:pPr>
      <w:r w:rsidRPr="00A011E7">
        <w:rPr>
          <w:rFonts w:ascii="Arial Narrow" w:hAnsi="Arial Narrow" w:cs="Arial"/>
        </w:rPr>
        <w:t>C</w:t>
      </w:r>
      <w:r w:rsidR="00A011E7">
        <w:rPr>
          <w:rFonts w:ascii="Arial Narrow" w:hAnsi="Arial Narrow" w:cs="Arial"/>
        </w:rPr>
        <w:t>ondições de habilitação:</w:t>
      </w:r>
    </w:p>
    <w:p w:rsidR="00A011E7" w:rsidRPr="00A011E7" w:rsidRDefault="00A011E7" w:rsidP="00FD174F">
      <w:pPr>
        <w:pStyle w:val="Ttulo2"/>
        <w:spacing w:line="276" w:lineRule="auto"/>
        <w:ind w:left="0" w:right="243" w:firstLine="0"/>
        <w:jc w:val="both"/>
        <w:rPr>
          <w:rFonts w:ascii="Arial Narrow" w:hAnsi="Arial Narrow" w:cs="Arial"/>
          <w:b w:val="0"/>
        </w:rPr>
      </w:pPr>
      <w:r w:rsidRPr="00A011E7">
        <w:rPr>
          <w:rFonts w:ascii="Arial Narrow" w:hAnsi="Arial Narrow" w:cs="Arial"/>
          <w:b w:val="0"/>
        </w:rPr>
        <w:t>A</w:t>
      </w:r>
      <w:r w:rsidRPr="00A011E7">
        <w:rPr>
          <w:rFonts w:ascii="Arial Narrow" w:hAnsi="Arial Narrow" w:cs="Arial"/>
          <w:b w:val="0"/>
          <w:spacing w:val="-3"/>
        </w:rPr>
        <w:t xml:space="preserve"> </w:t>
      </w:r>
      <w:r w:rsidRPr="00A011E7">
        <w:rPr>
          <w:rFonts w:ascii="Arial Narrow" w:hAnsi="Arial Narrow" w:cs="Arial"/>
          <w:b w:val="0"/>
        </w:rPr>
        <w:t>empresa</w:t>
      </w:r>
      <w:r w:rsidRPr="00A011E7">
        <w:rPr>
          <w:rFonts w:ascii="Arial Narrow" w:hAnsi="Arial Narrow" w:cs="Arial"/>
          <w:b w:val="0"/>
          <w:spacing w:val="-1"/>
        </w:rPr>
        <w:t xml:space="preserve"> </w:t>
      </w:r>
      <w:r w:rsidRPr="00A011E7">
        <w:rPr>
          <w:rFonts w:ascii="Arial Narrow" w:hAnsi="Arial Narrow" w:cs="Arial"/>
          <w:b w:val="0"/>
        </w:rPr>
        <w:t>contratada</w:t>
      </w:r>
      <w:r w:rsidRPr="00A011E7">
        <w:rPr>
          <w:rFonts w:ascii="Arial Narrow" w:hAnsi="Arial Narrow" w:cs="Arial"/>
          <w:b w:val="0"/>
          <w:spacing w:val="-4"/>
        </w:rPr>
        <w:t xml:space="preserve"> </w:t>
      </w:r>
      <w:r w:rsidRPr="00A011E7">
        <w:rPr>
          <w:rFonts w:ascii="Arial Narrow" w:hAnsi="Arial Narrow" w:cs="Arial"/>
          <w:b w:val="0"/>
        </w:rPr>
        <w:t>para</w:t>
      </w:r>
      <w:r w:rsidRPr="00A011E7">
        <w:rPr>
          <w:rFonts w:ascii="Arial Narrow" w:hAnsi="Arial Narrow" w:cs="Arial"/>
          <w:b w:val="0"/>
          <w:spacing w:val="-4"/>
        </w:rPr>
        <w:t xml:space="preserve"> </w:t>
      </w:r>
      <w:r w:rsidRPr="00A011E7">
        <w:rPr>
          <w:rFonts w:ascii="Arial Narrow" w:hAnsi="Arial Narrow" w:cs="Arial"/>
          <w:b w:val="0"/>
        </w:rPr>
        <w:t>este</w:t>
      </w:r>
      <w:r w:rsidRPr="00A011E7">
        <w:rPr>
          <w:rFonts w:ascii="Arial Narrow" w:hAnsi="Arial Narrow" w:cs="Arial"/>
          <w:b w:val="0"/>
          <w:spacing w:val="-1"/>
        </w:rPr>
        <w:t xml:space="preserve"> </w:t>
      </w:r>
      <w:r w:rsidRPr="00A011E7">
        <w:rPr>
          <w:rFonts w:ascii="Arial Narrow" w:hAnsi="Arial Narrow" w:cs="Arial"/>
          <w:b w:val="0"/>
        </w:rPr>
        <w:t>processo</w:t>
      </w:r>
      <w:r w:rsidRPr="00A011E7">
        <w:rPr>
          <w:rFonts w:ascii="Arial Narrow" w:hAnsi="Arial Narrow" w:cs="Arial"/>
          <w:b w:val="0"/>
          <w:spacing w:val="-2"/>
        </w:rPr>
        <w:t xml:space="preserve"> </w:t>
      </w:r>
      <w:r w:rsidRPr="00A011E7">
        <w:rPr>
          <w:rFonts w:ascii="Arial Narrow" w:hAnsi="Arial Narrow" w:cs="Arial"/>
          <w:b w:val="0"/>
        </w:rPr>
        <w:t>de</w:t>
      </w:r>
      <w:r w:rsidRPr="00A011E7">
        <w:rPr>
          <w:rFonts w:ascii="Arial Narrow" w:hAnsi="Arial Narrow" w:cs="Arial"/>
          <w:b w:val="0"/>
          <w:spacing w:val="-4"/>
        </w:rPr>
        <w:t xml:space="preserve"> dispensa de </w:t>
      </w:r>
      <w:r w:rsidRPr="00A011E7">
        <w:rPr>
          <w:rFonts w:ascii="Arial Narrow" w:hAnsi="Arial Narrow" w:cs="Arial"/>
          <w:b w:val="0"/>
        </w:rPr>
        <w:t>licitação deverá</w:t>
      </w:r>
      <w:r w:rsidRPr="00A011E7">
        <w:rPr>
          <w:rFonts w:ascii="Arial Narrow" w:hAnsi="Arial Narrow" w:cs="Arial"/>
          <w:b w:val="0"/>
          <w:spacing w:val="-2"/>
        </w:rPr>
        <w:t xml:space="preserve"> </w:t>
      </w:r>
      <w:r w:rsidRPr="00A011E7">
        <w:rPr>
          <w:rFonts w:ascii="Arial Narrow" w:hAnsi="Arial Narrow" w:cs="Arial"/>
          <w:b w:val="0"/>
        </w:rPr>
        <w:t>demonstrar</w:t>
      </w:r>
      <w:r w:rsidRPr="00A011E7">
        <w:rPr>
          <w:rFonts w:ascii="Arial Narrow" w:hAnsi="Arial Narrow" w:cs="Arial"/>
          <w:b w:val="0"/>
          <w:spacing w:val="-4"/>
        </w:rPr>
        <w:t xml:space="preserve"> </w:t>
      </w:r>
      <w:r w:rsidRPr="00A011E7">
        <w:rPr>
          <w:rFonts w:ascii="Arial Narrow" w:hAnsi="Arial Narrow" w:cs="Arial"/>
          <w:b w:val="0"/>
        </w:rPr>
        <w:t>sua</w:t>
      </w:r>
      <w:r w:rsidRPr="00A011E7">
        <w:rPr>
          <w:rFonts w:ascii="Arial Narrow" w:hAnsi="Arial Narrow" w:cs="Arial"/>
          <w:b w:val="0"/>
          <w:spacing w:val="-4"/>
        </w:rPr>
        <w:t xml:space="preserve"> </w:t>
      </w:r>
      <w:r w:rsidRPr="00A011E7">
        <w:rPr>
          <w:rFonts w:ascii="Arial Narrow" w:hAnsi="Arial Narrow" w:cs="Arial"/>
          <w:b w:val="0"/>
        </w:rPr>
        <w:t>habilitação</w:t>
      </w:r>
      <w:r w:rsidRPr="00A011E7">
        <w:rPr>
          <w:rFonts w:ascii="Arial Narrow" w:hAnsi="Arial Narrow" w:cs="Arial"/>
          <w:b w:val="0"/>
          <w:spacing w:val="-3"/>
        </w:rPr>
        <w:t xml:space="preserve"> </w:t>
      </w:r>
      <w:r w:rsidRPr="00A011E7">
        <w:rPr>
          <w:rFonts w:ascii="Arial Narrow" w:hAnsi="Arial Narrow" w:cs="Arial"/>
          <w:b w:val="0"/>
        </w:rPr>
        <w:t>diante</w:t>
      </w:r>
      <w:r w:rsidRPr="00A011E7">
        <w:rPr>
          <w:rFonts w:ascii="Arial Narrow" w:hAnsi="Arial Narrow" w:cs="Arial"/>
          <w:b w:val="0"/>
          <w:spacing w:val="-57"/>
        </w:rPr>
        <w:t xml:space="preserve">            </w:t>
      </w:r>
      <w:r w:rsidRPr="00A011E7">
        <w:rPr>
          <w:rFonts w:ascii="Arial Narrow" w:hAnsi="Arial Narrow" w:cs="Arial"/>
          <w:b w:val="0"/>
        </w:rPr>
        <w:t xml:space="preserve"> da apresentação dos</w:t>
      </w:r>
      <w:r w:rsidRPr="00A011E7">
        <w:rPr>
          <w:rFonts w:ascii="Arial Narrow" w:hAnsi="Arial Narrow" w:cs="Arial"/>
          <w:b w:val="0"/>
          <w:spacing w:val="-1"/>
        </w:rPr>
        <w:t xml:space="preserve"> </w:t>
      </w:r>
      <w:r w:rsidRPr="00A011E7">
        <w:rPr>
          <w:rFonts w:ascii="Arial Narrow" w:hAnsi="Arial Narrow" w:cs="Arial"/>
          <w:b w:val="0"/>
        </w:rPr>
        <w:t>documentos elencados</w:t>
      </w:r>
      <w:r w:rsidRPr="00A011E7">
        <w:rPr>
          <w:rFonts w:ascii="Arial Narrow" w:hAnsi="Arial Narrow" w:cs="Arial"/>
          <w:b w:val="0"/>
          <w:spacing w:val="-1"/>
        </w:rPr>
        <w:t xml:space="preserve"> </w:t>
      </w:r>
      <w:r w:rsidRPr="00A011E7">
        <w:rPr>
          <w:rFonts w:ascii="Arial Narrow" w:hAnsi="Arial Narrow" w:cs="Arial"/>
          <w:b w:val="0"/>
        </w:rPr>
        <w:t>no</w:t>
      </w:r>
      <w:r w:rsidR="002B1AEA">
        <w:rPr>
          <w:rFonts w:ascii="Arial Narrow" w:hAnsi="Arial Narrow" w:cs="Arial"/>
          <w:b w:val="0"/>
        </w:rPr>
        <w:t xml:space="preserve"> </w:t>
      </w:r>
      <w:r w:rsidR="001E1201">
        <w:rPr>
          <w:rFonts w:ascii="Arial Narrow" w:hAnsi="Arial Narrow" w:cs="Arial"/>
          <w:b w:val="0"/>
        </w:rPr>
        <w:t xml:space="preserve">item VIII do </w:t>
      </w:r>
      <w:r w:rsidRPr="00A011E7">
        <w:rPr>
          <w:rFonts w:ascii="Arial Narrow" w:hAnsi="Arial Narrow" w:cs="Arial"/>
          <w:b w:val="0"/>
        </w:rPr>
        <w:t>Termo de</w:t>
      </w:r>
      <w:r w:rsidRPr="00A011E7">
        <w:rPr>
          <w:rFonts w:ascii="Arial Narrow" w:hAnsi="Arial Narrow" w:cs="Arial"/>
          <w:b w:val="0"/>
          <w:spacing w:val="-3"/>
        </w:rPr>
        <w:t xml:space="preserve"> </w:t>
      </w:r>
      <w:r w:rsidRPr="00A011E7">
        <w:rPr>
          <w:rFonts w:ascii="Arial Narrow" w:hAnsi="Arial Narrow" w:cs="Arial"/>
          <w:b w:val="0"/>
        </w:rPr>
        <w:t>Referência</w:t>
      </w:r>
      <w:r w:rsidR="002B1AEA">
        <w:rPr>
          <w:rFonts w:ascii="Arial Narrow" w:hAnsi="Arial Narrow" w:cs="Arial"/>
          <w:b w:val="0"/>
        </w:rPr>
        <w:t xml:space="preserve"> em anexo</w:t>
      </w:r>
      <w:r w:rsidRPr="00A011E7">
        <w:rPr>
          <w:rFonts w:ascii="Arial Narrow" w:hAnsi="Arial Narrow" w:cs="Arial"/>
          <w:b w:val="0"/>
        </w:rPr>
        <w:t>.</w:t>
      </w:r>
    </w:p>
    <w:p w:rsidR="00A011E7" w:rsidRPr="00A011E7" w:rsidRDefault="00A011E7" w:rsidP="00FD174F">
      <w:pPr>
        <w:pStyle w:val="Ttulo2"/>
        <w:spacing w:line="276" w:lineRule="auto"/>
        <w:ind w:right="243"/>
        <w:jc w:val="both"/>
        <w:rPr>
          <w:rFonts w:ascii="Arial Narrow" w:hAnsi="Arial Narrow" w:cs="Arial"/>
        </w:rPr>
      </w:pPr>
    </w:p>
    <w:p w:rsidR="00461E9D" w:rsidRPr="00A011E7" w:rsidRDefault="005E71C3" w:rsidP="005F2F7C">
      <w:pPr>
        <w:pStyle w:val="Ttulo2"/>
        <w:numPr>
          <w:ilvl w:val="0"/>
          <w:numId w:val="3"/>
        </w:numPr>
        <w:spacing w:line="276" w:lineRule="auto"/>
        <w:ind w:left="284" w:right="243" w:hanging="284"/>
        <w:jc w:val="both"/>
        <w:rPr>
          <w:rFonts w:ascii="Arial Narrow" w:hAnsi="Arial Narrow" w:cs="Arial"/>
        </w:rPr>
      </w:pPr>
      <w:r w:rsidRPr="00A011E7">
        <w:rPr>
          <w:rFonts w:ascii="Arial Narrow" w:hAnsi="Arial Narrow" w:cs="Arial"/>
        </w:rPr>
        <w:t>I</w:t>
      </w:r>
      <w:r w:rsidR="00A011E7" w:rsidRPr="00A011E7">
        <w:rPr>
          <w:rFonts w:ascii="Arial Narrow" w:hAnsi="Arial Narrow" w:cs="Arial"/>
        </w:rPr>
        <w:t>nteresse</w:t>
      </w:r>
      <w:r w:rsidR="00A011E7" w:rsidRPr="00A011E7">
        <w:rPr>
          <w:rFonts w:ascii="Arial Narrow" w:hAnsi="Arial Narrow" w:cs="Arial"/>
          <w:spacing w:val="-2"/>
        </w:rPr>
        <w:t xml:space="preserve"> </w:t>
      </w:r>
      <w:r w:rsidR="00A011E7" w:rsidRPr="00A011E7">
        <w:rPr>
          <w:rFonts w:ascii="Arial Narrow" w:hAnsi="Arial Narrow" w:cs="Arial"/>
        </w:rPr>
        <w:t>da</w:t>
      </w:r>
      <w:r w:rsidR="00A011E7" w:rsidRPr="00A011E7">
        <w:rPr>
          <w:rFonts w:ascii="Arial Narrow" w:hAnsi="Arial Narrow" w:cs="Arial"/>
          <w:spacing w:val="-3"/>
        </w:rPr>
        <w:t xml:space="preserve"> </w:t>
      </w:r>
      <w:r w:rsidR="00C97EE2">
        <w:rPr>
          <w:rFonts w:ascii="Arial Narrow" w:hAnsi="Arial Narrow" w:cs="Arial"/>
        </w:rPr>
        <w:t>A</w:t>
      </w:r>
      <w:r w:rsidR="00A011E7" w:rsidRPr="00A011E7">
        <w:rPr>
          <w:rFonts w:ascii="Arial Narrow" w:hAnsi="Arial Narrow" w:cs="Arial"/>
        </w:rPr>
        <w:t>dministração</w:t>
      </w:r>
      <w:r w:rsidR="00A011E7" w:rsidRPr="00A011E7">
        <w:rPr>
          <w:rFonts w:ascii="Arial Narrow" w:hAnsi="Arial Narrow" w:cs="Arial"/>
          <w:spacing w:val="-1"/>
        </w:rPr>
        <w:t xml:space="preserve"> </w:t>
      </w:r>
      <w:r w:rsidR="00A011E7" w:rsidRPr="00A011E7">
        <w:rPr>
          <w:rFonts w:ascii="Arial Narrow" w:hAnsi="Arial Narrow" w:cs="Arial"/>
        </w:rPr>
        <w:t>em</w:t>
      </w:r>
      <w:r w:rsidR="00A011E7" w:rsidRPr="00A011E7">
        <w:rPr>
          <w:rFonts w:ascii="Arial Narrow" w:hAnsi="Arial Narrow" w:cs="Arial"/>
          <w:spacing w:val="-3"/>
        </w:rPr>
        <w:t xml:space="preserve"> </w:t>
      </w:r>
      <w:r w:rsidR="00A011E7" w:rsidRPr="00A011E7">
        <w:rPr>
          <w:rFonts w:ascii="Arial Narrow" w:hAnsi="Arial Narrow" w:cs="Arial"/>
        </w:rPr>
        <w:t>obter</w:t>
      </w:r>
      <w:r w:rsidR="00A011E7" w:rsidRPr="00A011E7">
        <w:rPr>
          <w:rFonts w:ascii="Arial Narrow" w:hAnsi="Arial Narrow" w:cs="Arial"/>
          <w:spacing w:val="-2"/>
        </w:rPr>
        <w:t xml:space="preserve"> </w:t>
      </w:r>
      <w:r w:rsidR="00A011E7" w:rsidRPr="00A011E7">
        <w:rPr>
          <w:rFonts w:ascii="Arial Narrow" w:hAnsi="Arial Narrow" w:cs="Arial"/>
        </w:rPr>
        <w:t>propostas</w:t>
      </w:r>
      <w:r w:rsidR="00A011E7" w:rsidRPr="00A011E7">
        <w:rPr>
          <w:rFonts w:ascii="Arial Narrow" w:hAnsi="Arial Narrow" w:cs="Arial"/>
          <w:spacing w:val="-1"/>
        </w:rPr>
        <w:t xml:space="preserve"> </w:t>
      </w:r>
      <w:r w:rsidR="00A011E7" w:rsidRPr="00A011E7">
        <w:rPr>
          <w:rFonts w:ascii="Arial Narrow" w:hAnsi="Arial Narrow" w:cs="Arial"/>
        </w:rPr>
        <w:t>adicionais</w:t>
      </w:r>
      <w:r w:rsidR="00A011E7">
        <w:rPr>
          <w:rFonts w:ascii="Arial Narrow" w:hAnsi="Arial Narrow" w:cs="Arial"/>
        </w:rPr>
        <w:t>:</w:t>
      </w:r>
    </w:p>
    <w:p w:rsidR="00461E9D" w:rsidRDefault="005E71C3" w:rsidP="00FD174F">
      <w:pPr>
        <w:pStyle w:val="Corpodetexto"/>
        <w:spacing w:line="276" w:lineRule="auto"/>
        <w:ind w:right="243"/>
        <w:jc w:val="both"/>
        <w:rPr>
          <w:rFonts w:ascii="Arial Narrow" w:hAnsi="Arial Narrow" w:cs="Arial"/>
          <w:spacing w:val="-1"/>
        </w:rPr>
      </w:pPr>
      <w:r w:rsidRPr="00A011E7">
        <w:rPr>
          <w:rFonts w:ascii="Arial Narrow" w:hAnsi="Arial Narrow" w:cs="Arial"/>
        </w:rPr>
        <w:t>Caso exista empresa do ramo compatíve</w:t>
      </w:r>
      <w:r w:rsidR="00ED4DED" w:rsidRPr="00A011E7">
        <w:rPr>
          <w:rFonts w:ascii="Arial Narrow" w:hAnsi="Arial Narrow" w:cs="Arial"/>
        </w:rPr>
        <w:t xml:space="preserve">l com o objeto acima descrito </w:t>
      </w:r>
      <w:r w:rsidRPr="00A011E7">
        <w:rPr>
          <w:rFonts w:ascii="Arial Narrow" w:hAnsi="Arial Narrow" w:cs="Arial"/>
        </w:rPr>
        <w:t>que se enquadre nos</w:t>
      </w:r>
      <w:r w:rsidRPr="00A011E7">
        <w:rPr>
          <w:rFonts w:ascii="Arial Narrow" w:hAnsi="Arial Narrow" w:cs="Arial"/>
          <w:spacing w:val="1"/>
        </w:rPr>
        <w:t xml:space="preserve"> </w:t>
      </w:r>
      <w:r w:rsidRPr="00A011E7">
        <w:rPr>
          <w:rFonts w:ascii="Arial Narrow" w:hAnsi="Arial Narrow" w:cs="Arial"/>
        </w:rPr>
        <w:t xml:space="preserve">requisitos de habilitação mínimos necessários, o Município de </w:t>
      </w:r>
      <w:r w:rsidR="00BC2A3C" w:rsidRPr="00A011E7">
        <w:rPr>
          <w:rFonts w:ascii="Arial Narrow" w:hAnsi="Arial Narrow" w:cs="Arial"/>
        </w:rPr>
        <w:t>Antonio Carlos</w:t>
      </w:r>
      <w:r w:rsidRPr="00A011E7">
        <w:rPr>
          <w:rFonts w:ascii="Arial Narrow" w:hAnsi="Arial Narrow" w:cs="Arial"/>
        </w:rPr>
        <w:t>/SC manifesta total</w:t>
      </w:r>
      <w:r w:rsidR="00BC2A3C" w:rsidRPr="00A011E7">
        <w:rPr>
          <w:rFonts w:ascii="Arial Narrow" w:hAnsi="Arial Narrow" w:cs="Arial"/>
        </w:rPr>
        <w:t xml:space="preserve"> </w:t>
      </w:r>
      <w:r w:rsidRPr="00A011E7">
        <w:rPr>
          <w:rFonts w:ascii="Arial Narrow" w:hAnsi="Arial Narrow" w:cs="Arial"/>
          <w:spacing w:val="-57"/>
        </w:rPr>
        <w:t xml:space="preserve"> </w:t>
      </w:r>
      <w:r w:rsidRPr="00A011E7">
        <w:rPr>
          <w:rFonts w:ascii="Arial Narrow" w:hAnsi="Arial Narrow" w:cs="Arial"/>
        </w:rPr>
        <w:t>interesse em obter propostas adicionais</w:t>
      </w:r>
      <w:r w:rsidR="00B759F8">
        <w:rPr>
          <w:rFonts w:ascii="Arial Narrow" w:hAnsi="Arial Narrow" w:cs="Arial"/>
        </w:rPr>
        <w:t xml:space="preserve"> </w:t>
      </w:r>
      <w:r w:rsidR="00823BD2">
        <w:rPr>
          <w:rFonts w:ascii="Arial Narrow" w:hAnsi="Arial Narrow" w:cs="Arial"/>
        </w:rPr>
        <w:t>conforme</w:t>
      </w:r>
      <w:r w:rsidR="00EE1030">
        <w:rPr>
          <w:rFonts w:ascii="Arial Narrow" w:hAnsi="Arial Narrow" w:cs="Arial"/>
        </w:rPr>
        <w:t xml:space="preserve"> </w:t>
      </w:r>
      <w:r w:rsidR="00B759F8">
        <w:rPr>
          <w:rFonts w:ascii="Arial Narrow" w:hAnsi="Arial Narrow" w:cs="Arial"/>
        </w:rPr>
        <w:t>Termo de Ref</w:t>
      </w:r>
      <w:r w:rsidR="00670754">
        <w:rPr>
          <w:rFonts w:ascii="Arial Narrow" w:hAnsi="Arial Narrow" w:cs="Arial"/>
        </w:rPr>
        <w:t>erência em a</w:t>
      </w:r>
      <w:r w:rsidR="00B759F8">
        <w:rPr>
          <w:rFonts w:ascii="Arial Narrow" w:hAnsi="Arial Narrow" w:cs="Arial"/>
        </w:rPr>
        <w:t>nexo</w:t>
      </w:r>
      <w:r w:rsidRPr="00A011E7">
        <w:rPr>
          <w:rFonts w:ascii="Arial Narrow" w:hAnsi="Arial Narrow" w:cs="Arial"/>
        </w:rPr>
        <w:t>, a fim de verificar qual melhor atende às necessidades</w:t>
      </w:r>
      <w:r w:rsidRPr="00A011E7">
        <w:rPr>
          <w:rFonts w:ascii="Arial Narrow" w:hAnsi="Arial Narrow" w:cs="Arial"/>
          <w:spacing w:val="1"/>
        </w:rPr>
        <w:t xml:space="preserve"> </w:t>
      </w:r>
      <w:r w:rsidRPr="00A011E7">
        <w:rPr>
          <w:rFonts w:ascii="Arial Narrow" w:hAnsi="Arial Narrow" w:cs="Arial"/>
        </w:rPr>
        <w:t>da</w:t>
      </w:r>
      <w:r w:rsidRPr="00A011E7">
        <w:rPr>
          <w:rFonts w:ascii="Arial Narrow" w:hAnsi="Arial Narrow" w:cs="Arial"/>
          <w:spacing w:val="-2"/>
        </w:rPr>
        <w:t xml:space="preserve"> </w:t>
      </w:r>
      <w:r w:rsidRPr="00A011E7">
        <w:rPr>
          <w:rFonts w:ascii="Arial Narrow" w:hAnsi="Arial Narrow" w:cs="Arial"/>
        </w:rPr>
        <w:t>Administração Municipal,</w:t>
      </w:r>
      <w:r w:rsidRPr="00A011E7">
        <w:rPr>
          <w:rFonts w:ascii="Arial Narrow" w:hAnsi="Arial Narrow" w:cs="Arial"/>
          <w:spacing w:val="-1"/>
        </w:rPr>
        <w:t xml:space="preserve"> </w:t>
      </w:r>
      <w:r w:rsidRPr="00A011E7">
        <w:rPr>
          <w:rFonts w:ascii="Arial Narrow" w:hAnsi="Arial Narrow" w:cs="Arial"/>
        </w:rPr>
        <w:t>no prazo</w:t>
      </w:r>
      <w:r w:rsidRPr="00A011E7">
        <w:rPr>
          <w:rFonts w:ascii="Arial Narrow" w:hAnsi="Arial Narrow" w:cs="Arial"/>
          <w:spacing w:val="-1"/>
        </w:rPr>
        <w:t xml:space="preserve"> </w:t>
      </w:r>
      <w:r w:rsidRPr="00A011E7">
        <w:rPr>
          <w:rFonts w:ascii="Arial Narrow" w:hAnsi="Arial Narrow" w:cs="Arial"/>
        </w:rPr>
        <w:t>de</w:t>
      </w:r>
      <w:r w:rsidRPr="00A011E7">
        <w:rPr>
          <w:rFonts w:ascii="Arial Narrow" w:hAnsi="Arial Narrow" w:cs="Arial"/>
          <w:spacing w:val="-1"/>
        </w:rPr>
        <w:t xml:space="preserve"> </w:t>
      </w:r>
      <w:r w:rsidR="00376EC6" w:rsidRPr="00A011E7">
        <w:rPr>
          <w:rFonts w:ascii="Arial Narrow" w:hAnsi="Arial Narrow" w:cs="Arial"/>
        </w:rPr>
        <w:t xml:space="preserve">03 (três) dias úteis </w:t>
      </w:r>
      <w:r w:rsidRPr="00A011E7">
        <w:rPr>
          <w:rFonts w:ascii="Arial Narrow" w:hAnsi="Arial Narrow" w:cs="Arial"/>
        </w:rPr>
        <w:t>a contar</w:t>
      </w:r>
      <w:r w:rsidRPr="00A011E7">
        <w:rPr>
          <w:rFonts w:ascii="Arial Narrow" w:hAnsi="Arial Narrow" w:cs="Arial"/>
          <w:spacing w:val="-2"/>
        </w:rPr>
        <w:t xml:space="preserve"> </w:t>
      </w:r>
      <w:r w:rsidR="00376EC6" w:rsidRPr="00A011E7">
        <w:rPr>
          <w:rFonts w:ascii="Arial Narrow" w:hAnsi="Arial Narrow" w:cs="Arial"/>
        </w:rPr>
        <w:t>desta publicação,</w:t>
      </w:r>
      <w:r w:rsidR="00F176F8">
        <w:rPr>
          <w:rFonts w:ascii="Arial Narrow" w:hAnsi="Arial Narrow" w:cs="Arial"/>
          <w:spacing w:val="-1"/>
        </w:rPr>
        <w:t xml:space="preserve"> ou seja, até o dia 18</w:t>
      </w:r>
      <w:r w:rsidR="00F014EA">
        <w:rPr>
          <w:rFonts w:ascii="Arial Narrow" w:hAnsi="Arial Narrow" w:cs="Arial"/>
          <w:spacing w:val="-1"/>
        </w:rPr>
        <w:t>/02</w:t>
      </w:r>
      <w:r w:rsidR="005802A6" w:rsidRPr="00A011E7">
        <w:rPr>
          <w:rFonts w:ascii="Arial Narrow" w:hAnsi="Arial Narrow" w:cs="Arial"/>
          <w:spacing w:val="-1"/>
        </w:rPr>
        <w:t>/</w:t>
      </w:r>
      <w:r w:rsidR="00EE1030">
        <w:rPr>
          <w:rFonts w:ascii="Arial Narrow" w:hAnsi="Arial Narrow" w:cs="Arial"/>
          <w:spacing w:val="-1"/>
        </w:rPr>
        <w:t>2025</w:t>
      </w:r>
      <w:r w:rsidR="00376EC6" w:rsidRPr="00A011E7">
        <w:rPr>
          <w:rFonts w:ascii="Arial Narrow" w:hAnsi="Arial Narrow" w:cs="Arial"/>
          <w:spacing w:val="-1"/>
        </w:rPr>
        <w:t>.</w:t>
      </w:r>
    </w:p>
    <w:p w:rsidR="00905E48" w:rsidRPr="00A011E7" w:rsidRDefault="00905E48" w:rsidP="00FD174F">
      <w:pPr>
        <w:pStyle w:val="Corpodetexto"/>
        <w:spacing w:line="276" w:lineRule="auto"/>
        <w:ind w:right="243"/>
        <w:jc w:val="both"/>
        <w:rPr>
          <w:rFonts w:ascii="Arial Narrow" w:hAnsi="Arial Narrow" w:cs="Arial"/>
        </w:rPr>
      </w:pPr>
    </w:p>
    <w:p w:rsidR="00461E9D" w:rsidRDefault="005E71C3" w:rsidP="00FD174F">
      <w:pPr>
        <w:pStyle w:val="Ttulo2"/>
        <w:spacing w:before="149" w:line="276" w:lineRule="auto"/>
        <w:ind w:left="0" w:right="243" w:firstLine="0"/>
        <w:jc w:val="both"/>
        <w:rPr>
          <w:rFonts w:ascii="Arial Narrow" w:hAnsi="Arial Narrow" w:cs="Arial"/>
          <w:spacing w:val="-1"/>
        </w:rPr>
      </w:pPr>
      <w:r w:rsidRPr="00A011E7">
        <w:rPr>
          <w:rFonts w:ascii="Arial Narrow" w:hAnsi="Arial Narrow" w:cs="Arial"/>
        </w:rPr>
        <w:t>As propostas, juntamente com a documentação de habilitação, deverão ser enviadas ao</w:t>
      </w:r>
      <w:r w:rsidRPr="00A011E7">
        <w:rPr>
          <w:rFonts w:ascii="Arial Narrow" w:hAnsi="Arial Narrow" w:cs="Arial"/>
          <w:spacing w:val="1"/>
        </w:rPr>
        <w:t xml:space="preserve"> </w:t>
      </w:r>
      <w:r w:rsidR="00C97EE2">
        <w:rPr>
          <w:rFonts w:ascii="Arial Narrow" w:hAnsi="Arial Narrow" w:cs="Arial"/>
        </w:rPr>
        <w:t xml:space="preserve">e-mail </w:t>
      </w:r>
      <w:hyperlink r:id="rId8" w:history="1">
        <w:r w:rsidR="00905E48" w:rsidRPr="00622AD6">
          <w:rPr>
            <w:rStyle w:val="Hyperlink"/>
            <w:rFonts w:ascii="Arial Narrow" w:hAnsi="Arial Narrow" w:cs="Arial"/>
            <w:spacing w:val="-1"/>
          </w:rPr>
          <w:t>licitacao2@antoniocarlos.sc.gov.br</w:t>
        </w:r>
      </w:hyperlink>
    </w:p>
    <w:p w:rsidR="00905E48" w:rsidRPr="00A011E7" w:rsidRDefault="00905E48" w:rsidP="00FD174F">
      <w:pPr>
        <w:pStyle w:val="Ttulo2"/>
        <w:spacing w:before="149" w:line="276" w:lineRule="auto"/>
        <w:ind w:left="0" w:right="243" w:firstLine="0"/>
        <w:jc w:val="both"/>
        <w:rPr>
          <w:rFonts w:ascii="Arial Narrow" w:hAnsi="Arial Narrow" w:cs="Arial"/>
        </w:rPr>
      </w:pPr>
    </w:p>
    <w:p w:rsidR="00461E9D" w:rsidRPr="00A011E7" w:rsidRDefault="005E71C3" w:rsidP="00FD174F">
      <w:pPr>
        <w:pStyle w:val="Corpodetexto"/>
        <w:spacing w:before="151" w:line="276" w:lineRule="auto"/>
        <w:ind w:right="243"/>
        <w:jc w:val="both"/>
        <w:rPr>
          <w:rFonts w:ascii="Arial Narrow" w:hAnsi="Arial Narrow" w:cs="Arial"/>
          <w:b/>
        </w:rPr>
      </w:pPr>
      <w:r w:rsidRPr="00A011E7">
        <w:rPr>
          <w:rFonts w:ascii="Arial Narrow" w:hAnsi="Arial Narrow" w:cs="Arial"/>
        </w:rPr>
        <w:t>Maiores</w:t>
      </w:r>
      <w:r w:rsidRPr="00A011E7">
        <w:rPr>
          <w:rFonts w:ascii="Arial Narrow" w:hAnsi="Arial Narrow" w:cs="Arial"/>
          <w:spacing w:val="-6"/>
        </w:rPr>
        <w:t xml:space="preserve"> </w:t>
      </w:r>
      <w:r w:rsidRPr="00A011E7">
        <w:rPr>
          <w:rFonts w:ascii="Arial Narrow" w:hAnsi="Arial Narrow" w:cs="Arial"/>
        </w:rPr>
        <w:t>informações</w:t>
      </w:r>
      <w:r w:rsidRPr="00A011E7">
        <w:rPr>
          <w:rFonts w:ascii="Arial Narrow" w:hAnsi="Arial Narrow" w:cs="Arial"/>
          <w:spacing w:val="-6"/>
        </w:rPr>
        <w:t xml:space="preserve"> </w:t>
      </w:r>
      <w:r w:rsidRPr="00A011E7">
        <w:rPr>
          <w:rFonts w:ascii="Arial Narrow" w:hAnsi="Arial Narrow" w:cs="Arial"/>
        </w:rPr>
        <w:t>podem</w:t>
      </w:r>
      <w:r w:rsidRPr="00A011E7">
        <w:rPr>
          <w:rFonts w:ascii="Arial Narrow" w:hAnsi="Arial Narrow" w:cs="Arial"/>
          <w:spacing w:val="-6"/>
        </w:rPr>
        <w:t xml:space="preserve"> </w:t>
      </w:r>
      <w:r w:rsidRPr="00A011E7">
        <w:rPr>
          <w:rFonts w:ascii="Arial Narrow" w:hAnsi="Arial Narrow" w:cs="Arial"/>
        </w:rPr>
        <w:t>ser</w:t>
      </w:r>
      <w:r w:rsidRPr="00A011E7">
        <w:rPr>
          <w:rFonts w:ascii="Arial Narrow" w:hAnsi="Arial Narrow" w:cs="Arial"/>
          <w:spacing w:val="-7"/>
        </w:rPr>
        <w:t xml:space="preserve"> </w:t>
      </w:r>
      <w:r w:rsidRPr="00A011E7">
        <w:rPr>
          <w:rFonts w:ascii="Arial Narrow" w:hAnsi="Arial Narrow" w:cs="Arial"/>
        </w:rPr>
        <w:t>obtidas</w:t>
      </w:r>
      <w:r w:rsidRPr="00A011E7">
        <w:rPr>
          <w:rFonts w:ascii="Arial Narrow" w:hAnsi="Arial Narrow" w:cs="Arial"/>
          <w:spacing w:val="-4"/>
        </w:rPr>
        <w:t xml:space="preserve"> </w:t>
      </w:r>
      <w:r w:rsidRPr="00A011E7">
        <w:rPr>
          <w:rFonts w:ascii="Arial Narrow" w:hAnsi="Arial Narrow" w:cs="Arial"/>
        </w:rPr>
        <w:t>no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>site</w:t>
      </w:r>
      <w:r w:rsidRPr="00A011E7">
        <w:rPr>
          <w:rFonts w:ascii="Arial Narrow" w:hAnsi="Arial Narrow" w:cs="Arial"/>
          <w:spacing w:val="-7"/>
        </w:rPr>
        <w:t xml:space="preserve"> </w:t>
      </w:r>
      <w:r w:rsidRPr="00A011E7">
        <w:rPr>
          <w:rFonts w:ascii="Arial Narrow" w:hAnsi="Arial Narrow" w:cs="Arial"/>
        </w:rPr>
        <w:t>oficial</w:t>
      </w:r>
      <w:r w:rsidRPr="00A011E7">
        <w:rPr>
          <w:rFonts w:ascii="Arial Narrow" w:hAnsi="Arial Narrow" w:cs="Arial"/>
          <w:spacing w:val="-6"/>
        </w:rPr>
        <w:t xml:space="preserve"> </w:t>
      </w:r>
      <w:r w:rsidRPr="00A011E7">
        <w:rPr>
          <w:rFonts w:ascii="Arial Narrow" w:hAnsi="Arial Narrow" w:cs="Arial"/>
        </w:rPr>
        <w:t>do</w:t>
      </w:r>
      <w:r w:rsidRPr="00A011E7">
        <w:rPr>
          <w:rFonts w:ascii="Arial Narrow" w:hAnsi="Arial Narrow" w:cs="Arial"/>
          <w:spacing w:val="-6"/>
        </w:rPr>
        <w:t xml:space="preserve"> </w:t>
      </w:r>
      <w:r w:rsidRPr="00A011E7">
        <w:rPr>
          <w:rFonts w:ascii="Arial Narrow" w:hAnsi="Arial Narrow" w:cs="Arial"/>
        </w:rPr>
        <w:t>município</w:t>
      </w:r>
      <w:r w:rsidRPr="00A011E7">
        <w:rPr>
          <w:rFonts w:ascii="Arial Narrow" w:hAnsi="Arial Narrow" w:cs="Arial"/>
          <w:spacing w:val="-4"/>
        </w:rPr>
        <w:t xml:space="preserve"> </w:t>
      </w:r>
      <w:hyperlink r:id="rId9" w:history="1">
        <w:r w:rsidR="00BC2A3C" w:rsidRPr="00A011E7">
          <w:rPr>
            <w:rStyle w:val="Hyperlink"/>
            <w:rFonts w:ascii="Arial Narrow" w:hAnsi="Arial Narrow" w:cs="Arial"/>
            <w:color w:val="auto"/>
          </w:rPr>
          <w:t>www.antoniocarlos.sc.gov.br</w:t>
        </w:r>
      </w:hyperlink>
      <w:r w:rsidR="00376EC6" w:rsidRPr="00A011E7">
        <w:rPr>
          <w:rFonts w:ascii="Arial Narrow" w:hAnsi="Arial Narrow" w:cs="Arial"/>
        </w:rPr>
        <w:t xml:space="preserve"> </w:t>
      </w:r>
      <w:r w:rsidRPr="00A011E7">
        <w:rPr>
          <w:rFonts w:ascii="Arial Narrow" w:hAnsi="Arial Narrow" w:cs="Arial"/>
        </w:rPr>
        <w:t xml:space="preserve"> ou</w:t>
      </w:r>
      <w:r w:rsidRPr="00A011E7">
        <w:rPr>
          <w:rFonts w:ascii="Arial Narrow" w:hAnsi="Arial Narrow" w:cs="Arial"/>
          <w:spacing w:val="-2"/>
        </w:rPr>
        <w:t xml:space="preserve"> </w:t>
      </w:r>
      <w:r w:rsidRPr="00A011E7">
        <w:rPr>
          <w:rFonts w:ascii="Arial Narrow" w:hAnsi="Arial Narrow" w:cs="Arial"/>
        </w:rPr>
        <w:t>pelo e-mail</w:t>
      </w:r>
      <w:r w:rsidR="00BC2A3C" w:rsidRPr="00A011E7">
        <w:rPr>
          <w:rFonts w:ascii="Arial Narrow" w:hAnsi="Arial Narrow" w:cs="Arial"/>
        </w:rPr>
        <w:t>: licitacao</w:t>
      </w:r>
      <w:r w:rsidR="00BE7B1D" w:rsidRPr="00A011E7">
        <w:rPr>
          <w:rFonts w:ascii="Arial Narrow" w:hAnsi="Arial Narrow" w:cs="Arial"/>
        </w:rPr>
        <w:t>2</w:t>
      </w:r>
      <w:r w:rsidR="001B6DC3">
        <w:rPr>
          <w:rFonts w:ascii="Arial Narrow" w:hAnsi="Arial Narrow" w:cs="Arial"/>
        </w:rPr>
        <w:t>@antoniocarlos.sc.gov.br.</w:t>
      </w:r>
    </w:p>
    <w:p w:rsidR="00461E9D" w:rsidRPr="00FF482D" w:rsidRDefault="00461E9D" w:rsidP="00FD174F">
      <w:pPr>
        <w:pStyle w:val="Corpodetexto"/>
        <w:spacing w:before="1" w:line="276" w:lineRule="auto"/>
        <w:ind w:right="243"/>
        <w:rPr>
          <w:rFonts w:ascii="Arial Narrow" w:hAnsi="Arial Narrow" w:cs="Arial"/>
          <w:b/>
        </w:rPr>
      </w:pPr>
    </w:p>
    <w:p w:rsidR="00FD174F" w:rsidRDefault="00FD174F" w:rsidP="00FD174F">
      <w:pPr>
        <w:pStyle w:val="Corpodetexto"/>
        <w:spacing w:before="1" w:line="276" w:lineRule="auto"/>
        <w:ind w:right="243"/>
        <w:jc w:val="right"/>
        <w:rPr>
          <w:rFonts w:ascii="Arial Narrow" w:hAnsi="Arial Narrow" w:cs="Arial"/>
        </w:rPr>
      </w:pPr>
    </w:p>
    <w:p w:rsidR="00461E9D" w:rsidRDefault="008A2FC4" w:rsidP="00F176F8">
      <w:pPr>
        <w:pStyle w:val="Corpodetexto"/>
        <w:spacing w:before="1" w:line="276" w:lineRule="auto"/>
        <w:ind w:right="243"/>
        <w:jc w:val="right"/>
        <w:rPr>
          <w:rFonts w:ascii="Arial Narrow" w:hAnsi="Arial Narrow" w:cs="Arial"/>
        </w:rPr>
      </w:pPr>
      <w:r w:rsidRPr="00FF482D">
        <w:rPr>
          <w:rFonts w:ascii="Arial Narrow" w:hAnsi="Arial Narrow" w:cs="Arial"/>
        </w:rPr>
        <w:t>Antô</w:t>
      </w:r>
      <w:r w:rsidR="00C97EE2">
        <w:rPr>
          <w:rFonts w:ascii="Arial Narrow" w:hAnsi="Arial Narrow" w:cs="Arial"/>
        </w:rPr>
        <w:t xml:space="preserve">nio </w:t>
      </w:r>
      <w:r w:rsidR="00F176F8">
        <w:rPr>
          <w:rFonts w:ascii="Arial Narrow" w:hAnsi="Arial Narrow" w:cs="Arial"/>
        </w:rPr>
        <w:t>Carlos, 13</w:t>
      </w:r>
      <w:r w:rsidR="001B4C47">
        <w:rPr>
          <w:rFonts w:ascii="Arial Narrow" w:hAnsi="Arial Narrow" w:cs="Arial"/>
        </w:rPr>
        <w:t xml:space="preserve"> de </w:t>
      </w:r>
      <w:r w:rsidR="00DA364E">
        <w:rPr>
          <w:rFonts w:ascii="Arial Narrow" w:hAnsi="Arial Narrow" w:cs="Arial"/>
        </w:rPr>
        <w:t>fever</w:t>
      </w:r>
      <w:r w:rsidR="00EE1030">
        <w:rPr>
          <w:rFonts w:ascii="Arial Narrow" w:hAnsi="Arial Narrow" w:cs="Arial"/>
        </w:rPr>
        <w:t>ei</w:t>
      </w:r>
      <w:r w:rsidR="001B4C47">
        <w:rPr>
          <w:rFonts w:ascii="Arial Narrow" w:hAnsi="Arial Narrow" w:cs="Arial"/>
        </w:rPr>
        <w:t>ro</w:t>
      </w:r>
      <w:r w:rsidR="005802A6" w:rsidRPr="00FF482D">
        <w:rPr>
          <w:rFonts w:ascii="Arial Narrow" w:hAnsi="Arial Narrow" w:cs="Arial"/>
          <w:spacing w:val="-1"/>
        </w:rPr>
        <w:t xml:space="preserve"> </w:t>
      </w:r>
      <w:r w:rsidR="005802A6" w:rsidRPr="00FF482D">
        <w:rPr>
          <w:rFonts w:ascii="Arial Narrow" w:hAnsi="Arial Narrow" w:cs="Arial"/>
        </w:rPr>
        <w:t>de</w:t>
      </w:r>
      <w:r w:rsidR="005802A6" w:rsidRPr="00FF482D">
        <w:rPr>
          <w:rFonts w:ascii="Arial Narrow" w:hAnsi="Arial Narrow" w:cs="Arial"/>
          <w:spacing w:val="-1"/>
        </w:rPr>
        <w:t xml:space="preserve"> </w:t>
      </w:r>
      <w:r w:rsidR="00EE1030">
        <w:rPr>
          <w:rFonts w:ascii="Arial Narrow" w:hAnsi="Arial Narrow" w:cs="Arial"/>
        </w:rPr>
        <w:t>2025</w:t>
      </w:r>
    </w:p>
    <w:p w:rsidR="00BC2A3C" w:rsidRDefault="00BC2A3C" w:rsidP="00FD174F">
      <w:pPr>
        <w:pStyle w:val="Corpodetexto"/>
        <w:spacing w:line="276" w:lineRule="auto"/>
        <w:ind w:right="243"/>
        <w:rPr>
          <w:rFonts w:ascii="Arial Narrow" w:hAnsi="Arial Narrow" w:cs="Arial"/>
        </w:rPr>
      </w:pPr>
    </w:p>
    <w:p w:rsidR="001E1201" w:rsidRPr="00FF482D" w:rsidRDefault="001E1201" w:rsidP="00FD174F">
      <w:pPr>
        <w:pStyle w:val="Corpodetexto"/>
        <w:spacing w:line="276" w:lineRule="auto"/>
        <w:ind w:right="243"/>
        <w:rPr>
          <w:rFonts w:ascii="Arial Narrow" w:hAnsi="Arial Narrow" w:cs="Arial"/>
        </w:rPr>
      </w:pPr>
    </w:p>
    <w:p w:rsidR="00BC2A3C" w:rsidRPr="001B6DC3" w:rsidRDefault="00BE7B1D" w:rsidP="00FD174F">
      <w:pPr>
        <w:spacing w:line="276" w:lineRule="auto"/>
        <w:ind w:right="243"/>
        <w:jc w:val="center"/>
        <w:rPr>
          <w:rFonts w:ascii="Arial Narrow" w:hAnsi="Arial Narrow" w:cs="Arial"/>
          <w:sz w:val="24"/>
          <w:szCs w:val="24"/>
        </w:rPr>
      </w:pPr>
      <w:r w:rsidRPr="001B6DC3">
        <w:rPr>
          <w:rFonts w:ascii="Arial Narrow" w:hAnsi="Arial Narrow" w:cs="Arial"/>
          <w:sz w:val="24"/>
          <w:szCs w:val="24"/>
        </w:rPr>
        <w:t>Vinicius de Brito Zambiazzi</w:t>
      </w:r>
    </w:p>
    <w:p w:rsidR="009766B6" w:rsidRDefault="00FD174F" w:rsidP="009766B6">
      <w:pPr>
        <w:spacing w:line="276" w:lineRule="auto"/>
        <w:ind w:right="243"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Agente de Contratação</w:t>
      </w:r>
    </w:p>
    <w:p w:rsidR="00E37D41" w:rsidRPr="00E37D41" w:rsidRDefault="009766B6" w:rsidP="00E37D41">
      <w:pPr>
        <w:spacing w:before="240" w:after="240" w:line="360" w:lineRule="auto"/>
        <w:jc w:val="center"/>
        <w:rPr>
          <w:b/>
          <w:szCs w:val="24"/>
          <w:u w:val="single"/>
        </w:rPr>
      </w:pPr>
      <w:r>
        <w:rPr>
          <w:rFonts w:ascii="Arial Narrow" w:hAnsi="Arial Narrow" w:cs="Arial"/>
          <w:sz w:val="24"/>
          <w:szCs w:val="24"/>
        </w:rPr>
        <w:br w:type="page"/>
      </w:r>
      <w:r w:rsidR="00E37D41" w:rsidRPr="00462468">
        <w:rPr>
          <w:b/>
          <w:szCs w:val="24"/>
          <w:u w:val="single"/>
        </w:rPr>
        <w:t>Termo de Referência ADM nº 009/2025.</w:t>
      </w:r>
    </w:p>
    <w:p w:rsidR="00E37D41" w:rsidRPr="00E37D41" w:rsidRDefault="00E37D41" w:rsidP="00E37D41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 w:rsidRPr="00462468">
        <w:rPr>
          <w:b/>
        </w:rPr>
        <w:t>I – Objeto:</w:t>
      </w:r>
      <w:r>
        <w:rPr>
          <w:b/>
        </w:rPr>
        <w:t xml:space="preserve"> </w:t>
      </w:r>
      <w:r w:rsidRPr="00462468">
        <w:t xml:space="preserve">O objeto principal do presente termo refere-se à aquisição de recargas de Gás P13 e P45, as recargas se destinam para uso nas cozinhas, escolas e copas das instalações das Secretarias do Município de Antônio Carlos/SC.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4"/>
        <w:gridCol w:w="1708"/>
        <w:gridCol w:w="1114"/>
        <w:gridCol w:w="1456"/>
        <w:gridCol w:w="1518"/>
        <w:gridCol w:w="2066"/>
      </w:tblGrid>
      <w:tr w:rsidR="00E37D41" w:rsidRPr="00462468" w:rsidTr="00D46381">
        <w:tc>
          <w:tcPr>
            <w:tcW w:w="1418" w:type="dxa"/>
          </w:tcPr>
          <w:p w:rsidR="00E37D41" w:rsidRPr="00462468" w:rsidRDefault="00E37D41" w:rsidP="00CC008A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462468">
              <w:rPr>
                <w:rFonts w:eastAsia="Calibri"/>
                <w:szCs w:val="24"/>
              </w:rPr>
              <w:t>Item</w:t>
            </w:r>
          </w:p>
        </w:tc>
        <w:tc>
          <w:tcPr>
            <w:tcW w:w="1948" w:type="dxa"/>
            <w:shd w:val="clear" w:color="auto" w:fill="auto"/>
          </w:tcPr>
          <w:p w:rsidR="00E37D41" w:rsidRPr="00462468" w:rsidRDefault="00E37D41" w:rsidP="00CC008A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462468">
              <w:rPr>
                <w:rFonts w:eastAsia="Calibri"/>
                <w:szCs w:val="24"/>
              </w:rPr>
              <w:t>Descri</w:t>
            </w:r>
            <w:bookmarkStart w:id="0" w:name="_GoBack"/>
            <w:bookmarkEnd w:id="0"/>
            <w:r w:rsidRPr="00462468">
              <w:rPr>
                <w:rFonts w:eastAsia="Calibri"/>
                <w:szCs w:val="24"/>
              </w:rPr>
              <w:t>ção</w:t>
            </w:r>
          </w:p>
        </w:tc>
        <w:tc>
          <w:tcPr>
            <w:tcW w:w="1173" w:type="dxa"/>
            <w:shd w:val="clear" w:color="auto" w:fill="auto"/>
          </w:tcPr>
          <w:p w:rsidR="00E37D41" w:rsidRPr="00462468" w:rsidRDefault="00E37D41" w:rsidP="00CC008A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462468">
              <w:rPr>
                <w:rFonts w:eastAsia="Calibri"/>
                <w:szCs w:val="24"/>
              </w:rPr>
              <w:t>Unidade</w:t>
            </w:r>
          </w:p>
        </w:tc>
        <w:tc>
          <w:tcPr>
            <w:tcW w:w="1544" w:type="dxa"/>
            <w:shd w:val="clear" w:color="auto" w:fill="auto"/>
          </w:tcPr>
          <w:p w:rsidR="00E37D41" w:rsidRPr="00462468" w:rsidRDefault="00E37D41" w:rsidP="00CC008A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462468">
              <w:rPr>
                <w:rFonts w:eastAsia="Calibri"/>
                <w:szCs w:val="24"/>
              </w:rPr>
              <w:t>Quantidade</w:t>
            </w:r>
          </w:p>
        </w:tc>
        <w:tc>
          <w:tcPr>
            <w:tcW w:w="1691" w:type="dxa"/>
            <w:shd w:val="clear" w:color="auto" w:fill="auto"/>
          </w:tcPr>
          <w:p w:rsidR="00E37D41" w:rsidRPr="00462468" w:rsidRDefault="00E37D41" w:rsidP="00CC008A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462468">
              <w:rPr>
                <w:rFonts w:eastAsia="Calibri"/>
                <w:szCs w:val="24"/>
              </w:rPr>
              <w:t>Valor Unitário</w:t>
            </w:r>
          </w:p>
        </w:tc>
        <w:tc>
          <w:tcPr>
            <w:tcW w:w="2341" w:type="dxa"/>
            <w:shd w:val="clear" w:color="auto" w:fill="auto"/>
          </w:tcPr>
          <w:p w:rsidR="00E37D41" w:rsidRPr="00462468" w:rsidRDefault="00E37D41" w:rsidP="00CC008A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462468">
              <w:rPr>
                <w:rFonts w:eastAsia="Calibri"/>
                <w:szCs w:val="24"/>
              </w:rPr>
              <w:t>Valor Total</w:t>
            </w:r>
          </w:p>
        </w:tc>
      </w:tr>
      <w:tr w:rsidR="00E37D41" w:rsidRPr="00462468" w:rsidTr="00D46381">
        <w:trPr>
          <w:trHeight w:val="1645"/>
        </w:trPr>
        <w:tc>
          <w:tcPr>
            <w:tcW w:w="1418" w:type="dxa"/>
            <w:vAlign w:val="center"/>
          </w:tcPr>
          <w:p w:rsidR="00E37D41" w:rsidRPr="00462468" w:rsidRDefault="00E37D41" w:rsidP="00D46381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462468">
              <w:rPr>
                <w:rFonts w:eastAsia="Calibri"/>
                <w:szCs w:val="24"/>
              </w:rPr>
              <w:t>1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E37D41" w:rsidRPr="00462468" w:rsidRDefault="00E37D41" w:rsidP="00D46381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462468">
              <w:rPr>
                <w:szCs w:val="24"/>
              </w:rPr>
              <w:t>Gás P13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37D41" w:rsidRPr="00462468" w:rsidRDefault="00E37D41" w:rsidP="00D46381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462468">
              <w:rPr>
                <w:rFonts w:eastAsia="Calibri"/>
                <w:szCs w:val="24"/>
              </w:rPr>
              <w:t>Unidade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E37D41" w:rsidRPr="00462468" w:rsidRDefault="00E37D41" w:rsidP="00D46381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462468">
              <w:rPr>
                <w:rFonts w:eastAsia="Calibri"/>
                <w:szCs w:val="24"/>
              </w:rPr>
              <w:t>30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E37D41" w:rsidRPr="00462468" w:rsidRDefault="00E37D41" w:rsidP="00D46381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R$xxx,xx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E37D41" w:rsidRPr="00462468" w:rsidRDefault="00E37D41" w:rsidP="00D46381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R$x.xxx,xx</w:t>
            </w:r>
          </w:p>
        </w:tc>
      </w:tr>
      <w:tr w:rsidR="00E37D41" w:rsidRPr="00462468" w:rsidTr="00D46381">
        <w:trPr>
          <w:trHeight w:val="1645"/>
        </w:trPr>
        <w:tc>
          <w:tcPr>
            <w:tcW w:w="1418" w:type="dxa"/>
            <w:vAlign w:val="center"/>
          </w:tcPr>
          <w:p w:rsidR="00E37D41" w:rsidRPr="00462468" w:rsidRDefault="00E37D41" w:rsidP="00D46381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462468">
              <w:rPr>
                <w:rFonts w:eastAsia="Calibri"/>
                <w:szCs w:val="24"/>
              </w:rPr>
              <w:t>2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E37D41" w:rsidRPr="00462468" w:rsidRDefault="00E37D41" w:rsidP="00D46381">
            <w:pPr>
              <w:spacing w:line="360" w:lineRule="auto"/>
              <w:jc w:val="center"/>
              <w:rPr>
                <w:szCs w:val="24"/>
              </w:rPr>
            </w:pPr>
            <w:r w:rsidRPr="00462468">
              <w:rPr>
                <w:szCs w:val="24"/>
              </w:rPr>
              <w:t>Gás P45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37D41" w:rsidRPr="00462468" w:rsidRDefault="00E37D41" w:rsidP="00D46381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462468">
              <w:rPr>
                <w:rFonts w:eastAsia="Calibri"/>
                <w:szCs w:val="24"/>
              </w:rPr>
              <w:t>Unidade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E37D41" w:rsidRPr="00462468" w:rsidRDefault="00E37D41" w:rsidP="00D46381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462468">
              <w:rPr>
                <w:rFonts w:eastAsia="Calibri"/>
                <w:szCs w:val="24"/>
              </w:rPr>
              <w:t>30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E37D41" w:rsidRPr="00462468" w:rsidRDefault="00E37D41" w:rsidP="00D46381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R$xxx,xx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E37D41" w:rsidRPr="00462468" w:rsidRDefault="00E37D41" w:rsidP="00D46381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R$xx.xxx,xx</w:t>
            </w:r>
          </w:p>
        </w:tc>
      </w:tr>
      <w:tr w:rsidR="00E37D41" w:rsidRPr="00462468" w:rsidTr="00D46381">
        <w:trPr>
          <w:trHeight w:val="607"/>
        </w:trPr>
        <w:tc>
          <w:tcPr>
            <w:tcW w:w="7774" w:type="dxa"/>
            <w:gridSpan w:val="5"/>
            <w:vAlign w:val="center"/>
          </w:tcPr>
          <w:p w:rsidR="00E37D41" w:rsidRPr="00462468" w:rsidRDefault="00E37D41" w:rsidP="00D46381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  <w:r w:rsidRPr="00462468">
              <w:rPr>
                <w:rFonts w:eastAsia="Calibri"/>
                <w:b/>
                <w:szCs w:val="24"/>
              </w:rPr>
              <w:t xml:space="preserve">Valor Total 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E37D41" w:rsidRPr="00462468" w:rsidRDefault="00E37D41" w:rsidP="00D46381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R$xx.xxx,xx</w:t>
            </w:r>
          </w:p>
        </w:tc>
      </w:tr>
    </w:tbl>
    <w:p w:rsidR="00E37D41" w:rsidRPr="00462468" w:rsidRDefault="00E37D41" w:rsidP="00E37D41">
      <w:pPr>
        <w:pStyle w:val="NormalWeb"/>
        <w:spacing w:before="0" w:beforeAutospacing="0" w:after="0" w:afterAutospacing="0" w:line="360" w:lineRule="auto"/>
        <w:ind w:firstLine="709"/>
        <w:jc w:val="both"/>
      </w:pPr>
    </w:p>
    <w:p w:rsidR="00E37D41" w:rsidRPr="00462468" w:rsidRDefault="00E37D41" w:rsidP="00E37D41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 w:rsidRPr="00462468">
        <w:rPr>
          <w:b/>
        </w:rPr>
        <w:t>II – Fundamentação:</w:t>
      </w:r>
    </w:p>
    <w:p w:rsidR="00E37D41" w:rsidRPr="00462468" w:rsidRDefault="00E37D41" w:rsidP="00E37D41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462468">
        <w:t>Conforme previsão do Decreto Municipal nº 11/2024, acerca do Estudo Técnico Preliminar (ETP), o referido diploma legal dispõe:</w:t>
      </w:r>
    </w:p>
    <w:p w:rsidR="00E37D41" w:rsidRPr="00462468" w:rsidRDefault="00E37D41" w:rsidP="00E37D41">
      <w:pPr>
        <w:pStyle w:val="NormalWeb"/>
        <w:spacing w:before="0" w:beforeAutospacing="0" w:after="0" w:afterAutospacing="0" w:line="360" w:lineRule="auto"/>
        <w:ind w:left="3402"/>
        <w:jc w:val="both"/>
      </w:pPr>
      <w:r w:rsidRPr="00462468">
        <w:t xml:space="preserve">Art. 8º Em âmbito municipal, a elaboração do Estudo Técnico Preliminar será opcional nos seguintes casos: </w:t>
      </w:r>
    </w:p>
    <w:p w:rsidR="00E37D41" w:rsidRPr="00462468" w:rsidRDefault="00E37D41" w:rsidP="00E37D41">
      <w:pPr>
        <w:pStyle w:val="NormalWeb"/>
        <w:spacing w:before="0" w:beforeAutospacing="0" w:after="0" w:afterAutospacing="0" w:line="360" w:lineRule="auto"/>
        <w:ind w:left="3402"/>
        <w:jc w:val="both"/>
      </w:pPr>
      <w:r w:rsidRPr="00462468">
        <w:t xml:space="preserve">I - contratação de obras, serviços, compras e locações, cujos valores se enquadrem nos limites dos incisos I e II do artigo 75 da Lei </w:t>
      </w:r>
      <w:proofErr w:type="gramStart"/>
      <w:r w:rsidRPr="00462468">
        <w:t>n.º</w:t>
      </w:r>
      <w:proofErr w:type="gramEnd"/>
      <w:r w:rsidRPr="00462468">
        <w:t xml:space="preserve"> 14.133, de 1º de abril de 2021, independentemente da forma de contratação.</w:t>
      </w:r>
    </w:p>
    <w:p w:rsidR="00E37D41" w:rsidRPr="00462468" w:rsidRDefault="00E37D41" w:rsidP="00E37D41">
      <w:pPr>
        <w:pStyle w:val="NormalWeb"/>
        <w:spacing w:before="0" w:beforeAutospacing="0" w:after="0" w:afterAutospacing="0" w:line="360" w:lineRule="auto"/>
        <w:jc w:val="both"/>
      </w:pPr>
    </w:p>
    <w:p w:rsidR="00E37D41" w:rsidRPr="00462468" w:rsidRDefault="00E37D41" w:rsidP="00E37D41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462468">
        <w:t xml:space="preserve">A partir da Lei nº 14.133/21, dispomos da fundamentação contida no Artigo 75, Inciso II: </w:t>
      </w:r>
    </w:p>
    <w:p w:rsidR="00E37D41" w:rsidRPr="00462468" w:rsidRDefault="00E37D41" w:rsidP="00E37D41">
      <w:pPr>
        <w:pStyle w:val="NormalWeb"/>
        <w:spacing w:before="0" w:beforeAutospacing="0" w:after="0" w:afterAutospacing="0" w:line="360" w:lineRule="auto"/>
        <w:ind w:left="3402"/>
        <w:jc w:val="both"/>
      </w:pPr>
      <w:r w:rsidRPr="00462468">
        <w:t>“É dispensável a licitação: para a contratação que envolva valores inferiores a R$ 50.000,00 (cinquenta mil reais), no caso de outros serviços e compras; ”</w:t>
      </w:r>
    </w:p>
    <w:p w:rsidR="00E37D41" w:rsidRPr="00462468" w:rsidRDefault="00E37D41" w:rsidP="00E37D41">
      <w:pPr>
        <w:pStyle w:val="Corpodetexto"/>
        <w:spacing w:before="253" w:line="360" w:lineRule="auto"/>
        <w:ind w:firstLine="709"/>
      </w:pPr>
      <w:r w:rsidRPr="00462468">
        <w:t>Importante frisar que o Decreto Federal nº 12.343/2024 alterou o valor acima mencionado de R$ 50.000,00 para R$ 62.725,69.</w:t>
      </w:r>
    </w:p>
    <w:p w:rsidR="00E37D41" w:rsidRPr="00462468" w:rsidRDefault="00E37D41" w:rsidP="00E37D41">
      <w:pPr>
        <w:spacing w:line="360" w:lineRule="auto"/>
        <w:rPr>
          <w:b/>
          <w:szCs w:val="24"/>
        </w:rPr>
      </w:pPr>
    </w:p>
    <w:p w:rsidR="00E37D41" w:rsidRPr="00462468" w:rsidRDefault="00E37D41" w:rsidP="00E37D41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bookmarkStart w:id="1" w:name="art6xxiiib"/>
      <w:bookmarkStart w:id="2" w:name="art6xxiiic"/>
      <w:bookmarkEnd w:id="1"/>
      <w:bookmarkEnd w:id="2"/>
      <w:r w:rsidRPr="00462468">
        <w:rPr>
          <w:b/>
        </w:rPr>
        <w:t>III – Solução como um todo:</w:t>
      </w:r>
    </w:p>
    <w:p w:rsidR="00E37D41" w:rsidRPr="00462468" w:rsidRDefault="00E37D41" w:rsidP="00E37D41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462468">
        <w:t>A aqu</w:t>
      </w:r>
      <w:r>
        <w:t>isição por meio de dispensa</w:t>
      </w:r>
      <w:r w:rsidRPr="00462468">
        <w:t xml:space="preserve"> se dá em razão da urgência na disponibilidade de recargas de gás P13 e P45, uma vez que é necessário para o bom funcionamento das cozinhas</w:t>
      </w:r>
      <w:r>
        <w:t>, escolas</w:t>
      </w:r>
      <w:r w:rsidRPr="00462468">
        <w:t xml:space="preserve"> e copas das Secretarias. Estas recargas são de extrema importância para o bom funcionamento destes locais.</w:t>
      </w:r>
      <w:r w:rsidRPr="00337629">
        <w:t xml:space="preserve"> </w:t>
      </w:r>
      <w:r w:rsidRPr="00462468">
        <w:t>Deste modo, necessita-se de maneira imediata a aquisição.</w:t>
      </w:r>
    </w:p>
    <w:p w:rsidR="00E37D41" w:rsidRPr="00462468" w:rsidRDefault="00E37D41" w:rsidP="00E37D41">
      <w:pPr>
        <w:pStyle w:val="NormalWeb"/>
        <w:spacing w:before="0" w:beforeAutospacing="0" w:after="0" w:afterAutospacing="0" w:line="360" w:lineRule="auto"/>
        <w:jc w:val="both"/>
        <w:rPr>
          <w:b/>
        </w:rPr>
      </w:pPr>
    </w:p>
    <w:p w:rsidR="00E37D41" w:rsidRPr="00462468" w:rsidRDefault="00E37D41" w:rsidP="00E37D41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 w:rsidRPr="00462468">
        <w:rPr>
          <w:b/>
        </w:rPr>
        <w:t>IV – Requisitos da contratação:</w:t>
      </w:r>
    </w:p>
    <w:p w:rsidR="00E37D41" w:rsidRPr="00462468" w:rsidRDefault="00E37D41" w:rsidP="00E37D41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462468">
        <w:t>Poderão participar do certame as empresas interessadas que se enquadrem no ramo pertinente ao objeto desta dispensa, que atenderem inclusive quanto à documentação, a todas as exigências deste termo de referência.</w:t>
      </w:r>
    </w:p>
    <w:p w:rsidR="00E37D41" w:rsidRPr="00462468" w:rsidRDefault="00E37D41" w:rsidP="00E37D41">
      <w:pPr>
        <w:pStyle w:val="Corpodetexto"/>
        <w:spacing w:before="102" w:line="360" w:lineRule="auto"/>
        <w:ind w:right="-1" w:firstLine="709"/>
      </w:pPr>
      <w:r w:rsidRPr="00462468">
        <w:t>A empresa contratada deverá atender a todas as exigências de habilitação jurídica, fiscal, social e trabalhistas constantes na Lei 14.133/2021, devendo ter um padrão mínimo de excelência e qualidade, prestando um bom atendimento com os servidores da municipalidade.</w:t>
      </w:r>
    </w:p>
    <w:p w:rsidR="00E37D41" w:rsidRPr="00462468" w:rsidRDefault="00E37D41" w:rsidP="00E37D41">
      <w:pPr>
        <w:pStyle w:val="Corpodetexto"/>
        <w:spacing w:line="360" w:lineRule="auto"/>
      </w:pPr>
    </w:p>
    <w:p w:rsidR="00E37D41" w:rsidRPr="00462468" w:rsidRDefault="00E37D41" w:rsidP="00E37D41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bookmarkStart w:id="3" w:name="art6xxiiie"/>
      <w:bookmarkEnd w:id="3"/>
      <w:r w:rsidRPr="00462468">
        <w:rPr>
          <w:b/>
        </w:rPr>
        <w:t>V – Modelo de execução do objeto:</w:t>
      </w:r>
    </w:p>
    <w:p w:rsidR="00E37D41" w:rsidRPr="00462468" w:rsidRDefault="00E37D41" w:rsidP="00E37D41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462468">
        <w:t xml:space="preserve">Após a solicitação por meio de documento oficial emitido pela Secretaria de Administração e Finanças, a empresa deverá entregar os materiais no prazo máximo de 24 horas a contar da emissão do referido documento. </w:t>
      </w:r>
    </w:p>
    <w:p w:rsidR="00E37D41" w:rsidRPr="00462468" w:rsidRDefault="00E37D41" w:rsidP="00E37D41">
      <w:pPr>
        <w:pStyle w:val="NormalWeb"/>
        <w:spacing w:before="0" w:beforeAutospacing="0" w:after="0" w:afterAutospacing="0" w:line="360" w:lineRule="auto"/>
        <w:jc w:val="both"/>
      </w:pPr>
    </w:p>
    <w:p w:rsidR="00E37D41" w:rsidRPr="00462468" w:rsidRDefault="00E37D41" w:rsidP="00E37D41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bookmarkStart w:id="4" w:name="art6xxiiif"/>
      <w:bookmarkEnd w:id="4"/>
      <w:r w:rsidRPr="00462468">
        <w:rPr>
          <w:b/>
        </w:rPr>
        <w:t>VI – Modelo de gestão do contrato:</w:t>
      </w:r>
    </w:p>
    <w:p w:rsidR="00E37D41" w:rsidRDefault="00E37D41" w:rsidP="00E37D41">
      <w:pPr>
        <w:pStyle w:val="NormalWeb"/>
        <w:spacing w:before="0" w:beforeAutospacing="0" w:after="0" w:afterAutospacing="0" w:line="360" w:lineRule="auto"/>
        <w:ind w:firstLine="709"/>
        <w:jc w:val="both"/>
      </w:pPr>
      <w:bookmarkStart w:id="5" w:name="art6xxiiig"/>
      <w:bookmarkEnd w:id="5"/>
      <w:r w:rsidRPr="00462468">
        <w:t xml:space="preserve">Para a aquisição do material ora contratado, por tratar-se de entrega conforme solicitação/demanda para uso imediato, fica dispensada a elaboração de instrumento contratual, sendo o mesmo substituído pela nota de empenho. </w:t>
      </w:r>
    </w:p>
    <w:p w:rsidR="00E37D41" w:rsidRPr="008937B5" w:rsidRDefault="00E37D41" w:rsidP="00E37D41">
      <w:pPr>
        <w:pStyle w:val="NormalWeb"/>
        <w:spacing w:before="0" w:beforeAutospacing="0" w:after="0" w:afterAutospacing="0" w:line="360" w:lineRule="auto"/>
        <w:ind w:right="668" w:firstLine="709"/>
        <w:jc w:val="both"/>
      </w:pPr>
      <w:r>
        <w:t xml:space="preserve">O </w:t>
      </w:r>
      <w:r w:rsidRPr="008937B5">
        <w:t xml:space="preserve">fiscal do contrato será </w:t>
      </w:r>
      <w:r>
        <w:t>o</w:t>
      </w:r>
      <w:r w:rsidRPr="008937B5">
        <w:t xml:space="preserve"> servidor</w:t>
      </w:r>
      <w:r>
        <w:t xml:space="preserve"> Paulo Rodrigo da Silva Almeida Santos.</w:t>
      </w:r>
    </w:p>
    <w:p w:rsidR="00E37D41" w:rsidRPr="00462468" w:rsidRDefault="00E37D41" w:rsidP="00E37D41">
      <w:pPr>
        <w:pStyle w:val="NormalWeb"/>
        <w:spacing w:before="0" w:beforeAutospacing="0" w:after="0" w:afterAutospacing="0" w:line="360" w:lineRule="auto"/>
        <w:jc w:val="both"/>
        <w:rPr>
          <w:b/>
        </w:rPr>
      </w:pPr>
    </w:p>
    <w:p w:rsidR="00E37D41" w:rsidRPr="00462468" w:rsidRDefault="00E37D41" w:rsidP="00E37D41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 w:rsidRPr="00462468">
        <w:rPr>
          <w:b/>
        </w:rPr>
        <w:t>VII - Critérios De Medição e de Pagamento:</w:t>
      </w:r>
    </w:p>
    <w:p w:rsidR="00E37D41" w:rsidRDefault="00E37D41" w:rsidP="00E37D41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eastAsia="Arial"/>
        </w:rPr>
      </w:pPr>
      <w:r w:rsidRPr="00462468">
        <w:rPr>
          <w:rFonts w:eastAsia="Arial"/>
        </w:rPr>
        <w:t>O pagamento será efetuado em até 15 (quinze)</w:t>
      </w:r>
      <w:r w:rsidRPr="00462468">
        <w:rPr>
          <w:rFonts w:eastAsia="Arial"/>
          <w:color w:val="FF0000"/>
        </w:rPr>
        <w:t xml:space="preserve"> </w:t>
      </w:r>
      <w:r w:rsidRPr="00462468">
        <w:rPr>
          <w:rFonts w:eastAsia="Arial"/>
        </w:rPr>
        <w:t>dias contados a partir da data da entrega efetiva do serviço, sendo que a mesma deverá estar acompanhada da respectiva Nota Fiscal Eletrônica, com o aceite da Secretaria solicitante, através de seu titular.</w:t>
      </w:r>
      <w:bookmarkStart w:id="6" w:name="art6xxiiih"/>
      <w:bookmarkEnd w:id="6"/>
    </w:p>
    <w:p w:rsidR="00E37D41" w:rsidRPr="00E8297C" w:rsidRDefault="00E37D41" w:rsidP="00E37D41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eastAsia="Arial"/>
        </w:rPr>
      </w:pPr>
      <w:r w:rsidRPr="00462468">
        <w:rPr>
          <w:rFonts w:eastAsia="Arial"/>
        </w:rPr>
        <w:t>A nota</w:t>
      </w:r>
      <w:r w:rsidRPr="00462468">
        <w:rPr>
          <w:rFonts w:eastAsia="Arial"/>
        </w:rPr>
        <w:tab/>
        <w:t xml:space="preserve"> fiscal não aprovada será devolvida para as necessárias correções, com as informações que motivaram sua rejeição, contando-se o prazo estabelecido neste termo de referência, a partir da data de sua reapresentação</w:t>
      </w:r>
      <w:r w:rsidRPr="00462468">
        <w:rPr>
          <w:color w:val="000000"/>
        </w:rPr>
        <w:t>.</w:t>
      </w:r>
    </w:p>
    <w:p w:rsidR="00E37D41" w:rsidRPr="00462468" w:rsidRDefault="00E37D41" w:rsidP="00E37D41">
      <w:pPr>
        <w:pStyle w:val="NormalWeb"/>
        <w:spacing w:before="225" w:after="225" w:line="360" w:lineRule="auto"/>
        <w:jc w:val="both"/>
        <w:rPr>
          <w:b/>
        </w:rPr>
      </w:pPr>
      <w:r w:rsidRPr="00462468">
        <w:rPr>
          <w:b/>
        </w:rPr>
        <w:t>VIII - Forma e Critérios de Seleção do Fornecedor:</w:t>
      </w:r>
      <w:bookmarkStart w:id="7" w:name="art6xxiii.i"/>
      <w:bookmarkEnd w:id="7"/>
    </w:p>
    <w:p w:rsidR="00E37D41" w:rsidRPr="00462468" w:rsidRDefault="00E37D41" w:rsidP="00E37D41">
      <w:pPr>
        <w:pStyle w:val="NormalWeb"/>
        <w:spacing w:before="0" w:beforeAutospacing="0" w:after="0" w:afterAutospacing="0" w:line="360" w:lineRule="auto"/>
        <w:ind w:right="668"/>
        <w:jc w:val="both"/>
        <w:rPr>
          <w:rFonts w:eastAsia="Arial"/>
        </w:rPr>
      </w:pPr>
      <w:r w:rsidRPr="00462468">
        <w:rPr>
          <w:rFonts w:eastAsia="Arial"/>
        </w:rPr>
        <w:t xml:space="preserve">A empresa a ser contratada deverá apresentar os seguintes documentos: </w:t>
      </w:r>
    </w:p>
    <w:p w:rsidR="00E37D41" w:rsidRPr="00462468" w:rsidRDefault="00E37D41" w:rsidP="00E37D41">
      <w:pPr>
        <w:pStyle w:val="NormalWeb"/>
        <w:spacing w:before="0" w:beforeAutospacing="0" w:after="0" w:afterAutospacing="0" w:line="360" w:lineRule="auto"/>
        <w:ind w:right="668"/>
        <w:jc w:val="both"/>
        <w:rPr>
          <w:rFonts w:eastAsia="Arial"/>
        </w:rPr>
      </w:pPr>
      <w:r w:rsidRPr="00462468">
        <w:rPr>
          <w:rFonts w:eastAsia="Arial"/>
        </w:rPr>
        <w:t>- Cartão CNPJ;</w:t>
      </w:r>
    </w:p>
    <w:p w:rsidR="00E37D41" w:rsidRPr="00462468" w:rsidRDefault="00E37D41" w:rsidP="00E37D41">
      <w:pPr>
        <w:pStyle w:val="NormalWeb"/>
        <w:spacing w:before="0" w:beforeAutospacing="0" w:after="0" w:afterAutospacing="0" w:line="360" w:lineRule="auto"/>
        <w:ind w:right="668"/>
        <w:jc w:val="both"/>
        <w:rPr>
          <w:rFonts w:eastAsia="Arial"/>
        </w:rPr>
      </w:pPr>
      <w:r w:rsidRPr="00462468">
        <w:rPr>
          <w:rFonts w:eastAsia="Arial"/>
        </w:rPr>
        <w:t>- Certidão Negativa Municipal (sede da empresa) de Débitos;</w:t>
      </w:r>
    </w:p>
    <w:p w:rsidR="00E37D41" w:rsidRPr="00462468" w:rsidRDefault="00E37D41" w:rsidP="00E37D41">
      <w:pPr>
        <w:pStyle w:val="NormalWeb"/>
        <w:spacing w:before="0" w:beforeAutospacing="0" w:after="0" w:afterAutospacing="0" w:line="360" w:lineRule="auto"/>
        <w:ind w:right="668"/>
        <w:jc w:val="both"/>
        <w:rPr>
          <w:rFonts w:eastAsia="Arial"/>
        </w:rPr>
      </w:pPr>
      <w:r w:rsidRPr="00462468">
        <w:rPr>
          <w:rFonts w:eastAsia="Arial"/>
        </w:rPr>
        <w:t>- Certidão Negativa Estadual (sede da empresa) de Débitos;</w:t>
      </w:r>
    </w:p>
    <w:p w:rsidR="00E37D41" w:rsidRPr="00462468" w:rsidRDefault="00E37D41" w:rsidP="00E37D41">
      <w:pPr>
        <w:pStyle w:val="NormalWeb"/>
        <w:spacing w:before="0" w:beforeAutospacing="0" w:after="0" w:afterAutospacing="0" w:line="360" w:lineRule="auto"/>
        <w:ind w:right="668"/>
        <w:jc w:val="both"/>
        <w:rPr>
          <w:rFonts w:eastAsia="Arial"/>
        </w:rPr>
      </w:pPr>
      <w:r w:rsidRPr="00462468">
        <w:rPr>
          <w:rFonts w:eastAsia="Arial"/>
        </w:rPr>
        <w:t>- Certidão Negativa Federal de Débitos;</w:t>
      </w:r>
    </w:p>
    <w:p w:rsidR="00E37D41" w:rsidRPr="00462468" w:rsidRDefault="00E37D41" w:rsidP="00E37D41">
      <w:pPr>
        <w:pStyle w:val="NormalWeb"/>
        <w:spacing w:before="0" w:beforeAutospacing="0" w:after="0" w:afterAutospacing="0" w:line="360" w:lineRule="auto"/>
        <w:ind w:right="668"/>
        <w:jc w:val="both"/>
        <w:rPr>
          <w:rFonts w:eastAsia="Arial"/>
        </w:rPr>
      </w:pPr>
      <w:r w:rsidRPr="00462468">
        <w:rPr>
          <w:rFonts w:eastAsia="Arial"/>
        </w:rPr>
        <w:t>- CRF do FGTS;</w:t>
      </w:r>
    </w:p>
    <w:p w:rsidR="00E37D41" w:rsidRPr="00462468" w:rsidRDefault="00E37D41" w:rsidP="00E37D41">
      <w:pPr>
        <w:pStyle w:val="NormalWeb"/>
        <w:spacing w:before="0" w:beforeAutospacing="0" w:after="0" w:afterAutospacing="0" w:line="360" w:lineRule="auto"/>
        <w:ind w:right="668"/>
        <w:jc w:val="both"/>
        <w:rPr>
          <w:rFonts w:eastAsia="Arial"/>
        </w:rPr>
      </w:pPr>
      <w:r w:rsidRPr="00462468">
        <w:rPr>
          <w:rFonts w:eastAsia="Arial"/>
        </w:rPr>
        <w:t>- Certidão Negativa de Débitos Trabalhistas (CNDT);</w:t>
      </w:r>
    </w:p>
    <w:p w:rsidR="00E37D41" w:rsidRPr="00462468" w:rsidRDefault="00E37D41" w:rsidP="00E37D41">
      <w:pPr>
        <w:pStyle w:val="NormalWeb"/>
        <w:spacing w:before="0" w:beforeAutospacing="0" w:after="0" w:afterAutospacing="0" w:line="360" w:lineRule="auto"/>
        <w:ind w:right="668" w:firstLine="709"/>
        <w:jc w:val="both"/>
        <w:rPr>
          <w:b/>
        </w:rPr>
      </w:pPr>
      <w:r w:rsidRPr="00462468">
        <w:t xml:space="preserve">Será empregado o critério de </w:t>
      </w:r>
      <w:r w:rsidRPr="00462468">
        <w:rPr>
          <w:b/>
        </w:rPr>
        <w:t>menor preço</w:t>
      </w:r>
      <w:r w:rsidRPr="00462468">
        <w:t xml:space="preserve"> </w:t>
      </w:r>
      <w:r w:rsidRPr="00462468">
        <w:rPr>
          <w:b/>
        </w:rPr>
        <w:t>por item</w:t>
      </w:r>
      <w:r w:rsidRPr="00462468">
        <w:t xml:space="preserve"> para a escolha da empresa ganhadora.</w:t>
      </w:r>
    </w:p>
    <w:p w:rsidR="00E37D41" w:rsidRPr="00462468" w:rsidRDefault="00E37D41" w:rsidP="00E37D41">
      <w:pPr>
        <w:pStyle w:val="NormalWeb"/>
        <w:spacing w:before="0" w:beforeAutospacing="0" w:after="0" w:afterAutospacing="0" w:line="360" w:lineRule="auto"/>
        <w:jc w:val="both"/>
        <w:rPr>
          <w:b/>
        </w:rPr>
      </w:pPr>
    </w:p>
    <w:p w:rsidR="00E37D41" w:rsidRPr="00462468" w:rsidRDefault="00E37D41" w:rsidP="00E37D41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 w:rsidRPr="00462468">
        <w:rPr>
          <w:b/>
        </w:rPr>
        <w:t>IX – Estimativas do valor da contratação:</w:t>
      </w:r>
    </w:p>
    <w:p w:rsidR="00E37D41" w:rsidRPr="00462468" w:rsidRDefault="00E37D41" w:rsidP="00E37D41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462468">
        <w:t>Os valores referenciais para efetivar o processo de contratação, estarão previstos no documento “Pesquisa de preços”, anexo a este Termo de Referência.</w:t>
      </w:r>
    </w:p>
    <w:p w:rsidR="00E37D41" w:rsidRPr="00462468" w:rsidRDefault="00E37D41" w:rsidP="00E37D41">
      <w:pPr>
        <w:pStyle w:val="NormalWeb"/>
        <w:spacing w:before="0" w:beforeAutospacing="0" w:after="0" w:afterAutospacing="0" w:line="360" w:lineRule="auto"/>
        <w:jc w:val="both"/>
      </w:pPr>
      <w:bookmarkStart w:id="8" w:name="art6xxiiij"/>
      <w:bookmarkEnd w:id="8"/>
    </w:p>
    <w:p w:rsidR="00E37D41" w:rsidRPr="00462468" w:rsidRDefault="00E37D41" w:rsidP="00E37D41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 w:rsidRPr="00462468">
        <w:rPr>
          <w:b/>
        </w:rPr>
        <w:t>X - Adequação Orçamentária:</w:t>
      </w:r>
    </w:p>
    <w:p w:rsidR="00E37D41" w:rsidRDefault="00E37D41" w:rsidP="00E37D41">
      <w:pPr>
        <w:rPr>
          <w:rFonts w:ascii="Aptos" w:hAnsi="Aptos"/>
          <w:szCs w:val="24"/>
        </w:rPr>
      </w:pPr>
      <w:r>
        <w:rPr>
          <w:rFonts w:ascii="Aptos" w:hAnsi="Aptos"/>
          <w:b/>
          <w:bCs/>
          <w:szCs w:val="24"/>
        </w:rPr>
        <w:t>Órgão</w:t>
      </w:r>
      <w:r>
        <w:rPr>
          <w:rFonts w:ascii="Aptos" w:hAnsi="Aptos"/>
          <w:szCs w:val="24"/>
        </w:rPr>
        <w:t xml:space="preserve"> : 04 - Secretaria de Educação e Cultura</w:t>
      </w:r>
    </w:p>
    <w:p w:rsidR="00E37D41" w:rsidRDefault="00E37D41" w:rsidP="00E37D41">
      <w:pPr>
        <w:rPr>
          <w:rFonts w:ascii="Aptos" w:hAnsi="Aptos"/>
          <w:szCs w:val="24"/>
        </w:rPr>
      </w:pPr>
      <w:r>
        <w:rPr>
          <w:rFonts w:ascii="Aptos" w:hAnsi="Aptos"/>
          <w:b/>
          <w:bCs/>
          <w:szCs w:val="24"/>
        </w:rPr>
        <w:t>Unidade</w:t>
      </w:r>
      <w:r>
        <w:rPr>
          <w:rFonts w:ascii="Aptos" w:hAnsi="Aptos"/>
          <w:szCs w:val="24"/>
        </w:rPr>
        <w:t>: 02 – Fundo Municipal de Desenvolvimento da Educação Básica</w:t>
      </w:r>
    </w:p>
    <w:p w:rsidR="00E37D41" w:rsidRDefault="00E37D41" w:rsidP="00E37D41">
      <w:pPr>
        <w:rPr>
          <w:rFonts w:ascii="Aptos" w:hAnsi="Aptos"/>
          <w:szCs w:val="24"/>
        </w:rPr>
      </w:pPr>
      <w:r>
        <w:rPr>
          <w:rFonts w:ascii="Aptos" w:hAnsi="Aptos"/>
          <w:b/>
          <w:bCs/>
          <w:szCs w:val="24"/>
        </w:rPr>
        <w:t>Projeto/Atividade</w:t>
      </w:r>
      <w:r>
        <w:rPr>
          <w:rFonts w:ascii="Aptos" w:hAnsi="Aptos"/>
          <w:szCs w:val="24"/>
        </w:rPr>
        <w:t>: 2.002 – Manutenção do Ensino Fundamental</w:t>
      </w:r>
    </w:p>
    <w:p w:rsidR="00E37D41" w:rsidRDefault="00E37D41" w:rsidP="00E37D41">
      <w:pPr>
        <w:rPr>
          <w:rFonts w:ascii="Aptos" w:hAnsi="Aptos"/>
          <w:szCs w:val="24"/>
        </w:rPr>
      </w:pPr>
      <w:r>
        <w:rPr>
          <w:rFonts w:ascii="Aptos" w:hAnsi="Aptos"/>
          <w:b/>
          <w:bCs/>
          <w:szCs w:val="24"/>
        </w:rPr>
        <w:t>Despesa:</w:t>
      </w:r>
      <w:r>
        <w:rPr>
          <w:rFonts w:ascii="Aptos" w:hAnsi="Aptos"/>
          <w:szCs w:val="24"/>
        </w:rPr>
        <w:t>  57– 3.3.90.00.00.00.00.00.01.500.1001</w:t>
      </w:r>
    </w:p>
    <w:p w:rsidR="00E37D41" w:rsidRDefault="00E37D41" w:rsidP="00E37D41">
      <w:pPr>
        <w:rPr>
          <w:rFonts w:ascii="Aptos" w:hAnsi="Aptos"/>
          <w:szCs w:val="24"/>
        </w:rPr>
      </w:pPr>
    </w:p>
    <w:p w:rsidR="00E37D41" w:rsidRDefault="00E37D41" w:rsidP="00E37D41">
      <w:pPr>
        <w:rPr>
          <w:rFonts w:ascii="Aptos" w:hAnsi="Aptos"/>
          <w:szCs w:val="24"/>
        </w:rPr>
      </w:pPr>
      <w:r>
        <w:rPr>
          <w:rFonts w:ascii="Aptos" w:hAnsi="Aptos"/>
          <w:b/>
          <w:bCs/>
          <w:szCs w:val="24"/>
        </w:rPr>
        <w:t>Órgão</w:t>
      </w:r>
      <w:r>
        <w:rPr>
          <w:rFonts w:ascii="Aptos" w:hAnsi="Aptos"/>
          <w:szCs w:val="24"/>
        </w:rPr>
        <w:t xml:space="preserve"> : 04 - Secretaria de Educação e Cultura</w:t>
      </w:r>
    </w:p>
    <w:p w:rsidR="00E37D41" w:rsidRDefault="00E37D41" w:rsidP="00E37D41">
      <w:pPr>
        <w:rPr>
          <w:rFonts w:ascii="Aptos" w:hAnsi="Aptos"/>
          <w:szCs w:val="24"/>
        </w:rPr>
      </w:pPr>
      <w:r>
        <w:rPr>
          <w:rFonts w:ascii="Aptos" w:hAnsi="Aptos"/>
          <w:b/>
          <w:bCs/>
          <w:szCs w:val="24"/>
        </w:rPr>
        <w:t>Unidade</w:t>
      </w:r>
      <w:r>
        <w:rPr>
          <w:rFonts w:ascii="Aptos" w:hAnsi="Aptos"/>
          <w:szCs w:val="24"/>
        </w:rPr>
        <w:t>: 02 – Fundo Municipal de Desenvolvimento da Educação Básica</w:t>
      </w:r>
    </w:p>
    <w:p w:rsidR="00E37D41" w:rsidRDefault="00E37D41" w:rsidP="00E37D41">
      <w:pPr>
        <w:rPr>
          <w:rFonts w:ascii="Aptos" w:hAnsi="Aptos"/>
          <w:szCs w:val="24"/>
        </w:rPr>
      </w:pPr>
      <w:r>
        <w:rPr>
          <w:rFonts w:ascii="Aptos" w:hAnsi="Aptos"/>
          <w:b/>
          <w:bCs/>
          <w:szCs w:val="24"/>
        </w:rPr>
        <w:t>Projeto/Atividade</w:t>
      </w:r>
      <w:r>
        <w:rPr>
          <w:rFonts w:ascii="Aptos" w:hAnsi="Aptos"/>
          <w:szCs w:val="24"/>
        </w:rPr>
        <w:t>: 2.003 – Manutenção do Ensino Infantil - creche</w:t>
      </w:r>
    </w:p>
    <w:p w:rsidR="00E37D41" w:rsidRDefault="00E37D41" w:rsidP="00E37D41">
      <w:pPr>
        <w:rPr>
          <w:rFonts w:ascii="Aptos" w:hAnsi="Aptos"/>
          <w:szCs w:val="24"/>
        </w:rPr>
      </w:pPr>
      <w:r>
        <w:rPr>
          <w:rFonts w:ascii="Aptos" w:hAnsi="Aptos"/>
          <w:b/>
          <w:bCs/>
          <w:szCs w:val="24"/>
        </w:rPr>
        <w:t>Despesa:</w:t>
      </w:r>
      <w:r>
        <w:rPr>
          <w:rFonts w:ascii="Aptos" w:hAnsi="Aptos"/>
          <w:szCs w:val="24"/>
        </w:rPr>
        <w:t>  77– 3.3.90.00.00.00.00.00.01.500.1001</w:t>
      </w:r>
    </w:p>
    <w:p w:rsidR="00E37D41" w:rsidRDefault="00E37D41" w:rsidP="00E37D41">
      <w:pPr>
        <w:rPr>
          <w:rFonts w:ascii="Aptos" w:hAnsi="Aptos"/>
          <w:szCs w:val="24"/>
        </w:rPr>
      </w:pPr>
    </w:p>
    <w:p w:rsidR="00E37D41" w:rsidRDefault="00E37D41" w:rsidP="00E37D41">
      <w:pPr>
        <w:rPr>
          <w:rFonts w:ascii="Aptos" w:hAnsi="Aptos"/>
          <w:szCs w:val="24"/>
        </w:rPr>
      </w:pPr>
      <w:r>
        <w:rPr>
          <w:rFonts w:ascii="Aptos" w:hAnsi="Aptos"/>
          <w:b/>
          <w:bCs/>
          <w:szCs w:val="24"/>
        </w:rPr>
        <w:t>Órgão</w:t>
      </w:r>
      <w:r>
        <w:rPr>
          <w:rFonts w:ascii="Aptos" w:hAnsi="Aptos"/>
          <w:szCs w:val="24"/>
        </w:rPr>
        <w:t xml:space="preserve"> : 04 - Secretaria de Educação e Cultura</w:t>
      </w:r>
    </w:p>
    <w:p w:rsidR="00E37D41" w:rsidRDefault="00E37D41" w:rsidP="00E37D41">
      <w:pPr>
        <w:rPr>
          <w:rFonts w:ascii="Aptos" w:hAnsi="Aptos"/>
          <w:szCs w:val="24"/>
        </w:rPr>
      </w:pPr>
      <w:r>
        <w:rPr>
          <w:rFonts w:ascii="Aptos" w:hAnsi="Aptos"/>
          <w:b/>
          <w:bCs/>
          <w:szCs w:val="24"/>
        </w:rPr>
        <w:t>Unidade</w:t>
      </w:r>
      <w:r>
        <w:rPr>
          <w:rFonts w:ascii="Aptos" w:hAnsi="Aptos"/>
          <w:szCs w:val="24"/>
        </w:rPr>
        <w:t>: 02 – Fundo Municipal de Desenvolvimento da Educação Básica</w:t>
      </w:r>
    </w:p>
    <w:p w:rsidR="00E37D41" w:rsidRDefault="00E37D41" w:rsidP="00E37D41">
      <w:pPr>
        <w:rPr>
          <w:rFonts w:ascii="Aptos" w:hAnsi="Aptos"/>
          <w:szCs w:val="24"/>
        </w:rPr>
      </w:pPr>
      <w:r>
        <w:rPr>
          <w:rFonts w:ascii="Aptos" w:hAnsi="Aptos"/>
          <w:b/>
          <w:bCs/>
          <w:szCs w:val="24"/>
        </w:rPr>
        <w:t>Projeto/Atividade</w:t>
      </w:r>
      <w:r>
        <w:rPr>
          <w:rFonts w:ascii="Aptos" w:hAnsi="Aptos"/>
          <w:szCs w:val="24"/>
        </w:rPr>
        <w:t>: 2.004 – Manutenção do Ensino Infantil – Pré escola</w:t>
      </w:r>
    </w:p>
    <w:p w:rsidR="00E37D41" w:rsidRDefault="00E37D41" w:rsidP="00E37D41">
      <w:pPr>
        <w:rPr>
          <w:rFonts w:ascii="Aptos" w:hAnsi="Aptos"/>
          <w:szCs w:val="24"/>
        </w:rPr>
      </w:pPr>
      <w:r>
        <w:rPr>
          <w:rFonts w:ascii="Aptos" w:hAnsi="Aptos"/>
          <w:b/>
          <w:bCs/>
          <w:szCs w:val="24"/>
        </w:rPr>
        <w:t>Despesa:</w:t>
      </w:r>
      <w:r>
        <w:rPr>
          <w:rFonts w:ascii="Aptos" w:hAnsi="Aptos"/>
          <w:szCs w:val="24"/>
        </w:rPr>
        <w:t>  87– 3.3.90.00.00.00.00.00.01.500.1001</w:t>
      </w:r>
    </w:p>
    <w:p w:rsidR="00E37D41" w:rsidRDefault="00E37D41" w:rsidP="00E37D41">
      <w:pPr>
        <w:rPr>
          <w:rFonts w:ascii="Aptos" w:hAnsi="Aptos"/>
          <w:szCs w:val="24"/>
        </w:rPr>
      </w:pPr>
    </w:p>
    <w:p w:rsidR="00E37D41" w:rsidRDefault="00E37D41" w:rsidP="00E37D41">
      <w:pPr>
        <w:rPr>
          <w:rFonts w:ascii="Aptos" w:hAnsi="Aptos"/>
          <w:szCs w:val="24"/>
        </w:rPr>
      </w:pPr>
      <w:r>
        <w:rPr>
          <w:rFonts w:ascii="Aptos" w:hAnsi="Aptos"/>
          <w:b/>
          <w:bCs/>
          <w:szCs w:val="24"/>
        </w:rPr>
        <w:t>Órgão</w:t>
      </w:r>
      <w:r>
        <w:rPr>
          <w:rFonts w:ascii="Aptos" w:hAnsi="Aptos"/>
          <w:szCs w:val="24"/>
        </w:rPr>
        <w:t xml:space="preserve"> : 03 – Secretaria de Administração e Finanças</w:t>
      </w:r>
    </w:p>
    <w:p w:rsidR="00E37D41" w:rsidRDefault="00E37D41" w:rsidP="00E37D41">
      <w:pPr>
        <w:rPr>
          <w:rFonts w:ascii="Aptos" w:hAnsi="Aptos"/>
          <w:szCs w:val="24"/>
        </w:rPr>
      </w:pPr>
      <w:r>
        <w:rPr>
          <w:rFonts w:ascii="Aptos" w:hAnsi="Aptos"/>
          <w:b/>
          <w:bCs/>
          <w:szCs w:val="24"/>
        </w:rPr>
        <w:t>Unidade</w:t>
      </w:r>
      <w:r>
        <w:rPr>
          <w:rFonts w:ascii="Aptos" w:hAnsi="Aptos"/>
          <w:szCs w:val="24"/>
        </w:rPr>
        <w:t>: 01 – Secretaria de Administração e Finanças</w:t>
      </w:r>
    </w:p>
    <w:p w:rsidR="00E37D41" w:rsidRDefault="00E37D41" w:rsidP="00E37D41">
      <w:pPr>
        <w:rPr>
          <w:rFonts w:ascii="Aptos" w:hAnsi="Aptos"/>
          <w:szCs w:val="24"/>
        </w:rPr>
      </w:pPr>
      <w:r>
        <w:rPr>
          <w:rFonts w:ascii="Aptos" w:hAnsi="Aptos"/>
          <w:b/>
          <w:bCs/>
          <w:szCs w:val="24"/>
        </w:rPr>
        <w:t>Projeto/Atividade</w:t>
      </w:r>
      <w:r>
        <w:rPr>
          <w:rFonts w:ascii="Aptos" w:hAnsi="Aptos"/>
          <w:szCs w:val="24"/>
        </w:rPr>
        <w:t>: 2.020 – Manutenção da Secretaria de Administração e Finanças</w:t>
      </w:r>
    </w:p>
    <w:p w:rsidR="00E37D41" w:rsidRDefault="00E37D41" w:rsidP="00E37D41">
      <w:pPr>
        <w:rPr>
          <w:rFonts w:ascii="Aptos" w:hAnsi="Aptos"/>
          <w:szCs w:val="24"/>
        </w:rPr>
      </w:pPr>
      <w:r>
        <w:rPr>
          <w:rFonts w:ascii="Aptos" w:hAnsi="Aptos"/>
          <w:b/>
          <w:bCs/>
          <w:szCs w:val="24"/>
        </w:rPr>
        <w:t>Despesa:</w:t>
      </w:r>
      <w:r>
        <w:rPr>
          <w:rFonts w:ascii="Aptos" w:hAnsi="Aptos"/>
          <w:szCs w:val="24"/>
        </w:rPr>
        <w:t>  21– 3.3.90.00.00.00.00.00.01.0500</w:t>
      </w:r>
    </w:p>
    <w:p w:rsidR="00E37D41" w:rsidRDefault="00E37D41" w:rsidP="00E37D41">
      <w:pPr>
        <w:rPr>
          <w:rFonts w:ascii="Aptos" w:hAnsi="Aptos"/>
          <w:szCs w:val="24"/>
        </w:rPr>
      </w:pPr>
    </w:p>
    <w:p w:rsidR="00E37D41" w:rsidRDefault="00E37D41" w:rsidP="00E37D41">
      <w:pPr>
        <w:rPr>
          <w:rFonts w:ascii="Aptos" w:hAnsi="Aptos"/>
          <w:szCs w:val="24"/>
        </w:rPr>
      </w:pPr>
      <w:r>
        <w:rPr>
          <w:rFonts w:ascii="Aptos" w:hAnsi="Aptos"/>
          <w:b/>
          <w:bCs/>
          <w:szCs w:val="24"/>
        </w:rPr>
        <w:t>Órgão</w:t>
      </w:r>
      <w:r>
        <w:rPr>
          <w:rFonts w:ascii="Aptos" w:hAnsi="Aptos"/>
          <w:szCs w:val="24"/>
        </w:rPr>
        <w:t xml:space="preserve"> : 11 – Fundo Municipal de Saúde</w:t>
      </w:r>
    </w:p>
    <w:p w:rsidR="00E37D41" w:rsidRDefault="00E37D41" w:rsidP="00E37D41">
      <w:pPr>
        <w:rPr>
          <w:rFonts w:ascii="Aptos" w:hAnsi="Aptos"/>
          <w:szCs w:val="24"/>
        </w:rPr>
      </w:pPr>
      <w:r>
        <w:rPr>
          <w:rFonts w:ascii="Aptos" w:hAnsi="Aptos"/>
          <w:b/>
          <w:bCs/>
          <w:szCs w:val="24"/>
        </w:rPr>
        <w:t>Unidade</w:t>
      </w:r>
      <w:r>
        <w:rPr>
          <w:rFonts w:ascii="Aptos" w:hAnsi="Aptos"/>
          <w:szCs w:val="24"/>
        </w:rPr>
        <w:t>: 01 – Fundo Municipal de Saúde</w:t>
      </w:r>
    </w:p>
    <w:p w:rsidR="00E37D41" w:rsidRDefault="00E37D41" w:rsidP="00E37D41">
      <w:pPr>
        <w:rPr>
          <w:rFonts w:ascii="Aptos" w:hAnsi="Aptos"/>
          <w:szCs w:val="24"/>
        </w:rPr>
      </w:pPr>
      <w:r>
        <w:rPr>
          <w:rFonts w:ascii="Aptos" w:hAnsi="Aptos"/>
          <w:b/>
          <w:bCs/>
          <w:szCs w:val="24"/>
        </w:rPr>
        <w:t>Projeto/Atividade</w:t>
      </w:r>
      <w:r>
        <w:rPr>
          <w:rFonts w:ascii="Aptos" w:hAnsi="Aptos"/>
          <w:szCs w:val="24"/>
        </w:rPr>
        <w:t>: 2.047 – Administração Geral da Saúde</w:t>
      </w:r>
    </w:p>
    <w:p w:rsidR="00E37D41" w:rsidRDefault="00E37D41" w:rsidP="00E37D41">
      <w:pPr>
        <w:rPr>
          <w:rFonts w:ascii="Aptos" w:hAnsi="Aptos"/>
          <w:szCs w:val="24"/>
        </w:rPr>
      </w:pPr>
      <w:r>
        <w:rPr>
          <w:rFonts w:ascii="Aptos" w:hAnsi="Aptos"/>
          <w:b/>
          <w:bCs/>
          <w:szCs w:val="24"/>
        </w:rPr>
        <w:t>Despesa:</w:t>
      </w:r>
      <w:r>
        <w:rPr>
          <w:rFonts w:ascii="Aptos" w:hAnsi="Aptos"/>
          <w:szCs w:val="24"/>
        </w:rPr>
        <w:t>  10– 3.3.90.00.00.00.00.00.01.500.1002</w:t>
      </w:r>
    </w:p>
    <w:p w:rsidR="00E37D41" w:rsidRDefault="00E37D41" w:rsidP="00E37D41">
      <w:pPr>
        <w:rPr>
          <w:rFonts w:ascii="Aptos" w:hAnsi="Aptos"/>
          <w:szCs w:val="24"/>
        </w:rPr>
      </w:pPr>
    </w:p>
    <w:p w:rsidR="00E37D41" w:rsidRDefault="00E37D41" w:rsidP="00E37D41">
      <w:pPr>
        <w:rPr>
          <w:rFonts w:ascii="Aptos" w:hAnsi="Aptos"/>
          <w:szCs w:val="24"/>
        </w:rPr>
      </w:pPr>
      <w:r>
        <w:rPr>
          <w:rFonts w:ascii="Aptos" w:hAnsi="Aptos"/>
          <w:b/>
          <w:bCs/>
          <w:szCs w:val="24"/>
        </w:rPr>
        <w:t>Órgão</w:t>
      </w:r>
      <w:r>
        <w:rPr>
          <w:rFonts w:ascii="Aptos" w:hAnsi="Aptos"/>
          <w:szCs w:val="24"/>
        </w:rPr>
        <w:t>: 07 – Secretaria de Agricultura e Meio Ambiente</w:t>
      </w:r>
    </w:p>
    <w:p w:rsidR="00E37D41" w:rsidRDefault="00E37D41" w:rsidP="00E37D41">
      <w:pPr>
        <w:rPr>
          <w:rFonts w:ascii="Aptos" w:hAnsi="Aptos"/>
          <w:szCs w:val="24"/>
        </w:rPr>
      </w:pPr>
      <w:r>
        <w:rPr>
          <w:rFonts w:ascii="Aptos" w:hAnsi="Aptos"/>
          <w:b/>
          <w:bCs/>
          <w:szCs w:val="24"/>
        </w:rPr>
        <w:t>Unidade</w:t>
      </w:r>
      <w:r>
        <w:rPr>
          <w:rFonts w:ascii="Aptos" w:hAnsi="Aptos"/>
          <w:szCs w:val="24"/>
        </w:rPr>
        <w:t>: 02 – Fundo Municipal da Agricultura e Meio Ambiente</w:t>
      </w:r>
    </w:p>
    <w:p w:rsidR="00E37D41" w:rsidRDefault="00E37D41" w:rsidP="00E37D41">
      <w:pPr>
        <w:rPr>
          <w:rFonts w:ascii="Aptos" w:hAnsi="Aptos"/>
          <w:szCs w:val="24"/>
        </w:rPr>
      </w:pPr>
      <w:r>
        <w:rPr>
          <w:rFonts w:ascii="Aptos" w:hAnsi="Aptos"/>
          <w:b/>
          <w:bCs/>
          <w:szCs w:val="24"/>
        </w:rPr>
        <w:t>Projeto/Atividade</w:t>
      </w:r>
      <w:r>
        <w:rPr>
          <w:rFonts w:ascii="Aptos" w:hAnsi="Aptos"/>
          <w:szCs w:val="24"/>
        </w:rPr>
        <w:t>: 2.037 – Manutenção da Casa do Agricultor</w:t>
      </w:r>
    </w:p>
    <w:p w:rsidR="00E37D41" w:rsidRDefault="00E37D41" w:rsidP="00E37D41">
      <w:pPr>
        <w:rPr>
          <w:rFonts w:ascii="Aptos" w:hAnsi="Aptos"/>
          <w:szCs w:val="24"/>
        </w:rPr>
      </w:pPr>
      <w:r>
        <w:rPr>
          <w:rFonts w:ascii="Aptos" w:hAnsi="Aptos"/>
          <w:b/>
          <w:bCs/>
          <w:szCs w:val="24"/>
        </w:rPr>
        <w:t>Despesa</w:t>
      </w:r>
      <w:r>
        <w:rPr>
          <w:rFonts w:ascii="Aptos" w:hAnsi="Aptos"/>
          <w:szCs w:val="24"/>
        </w:rPr>
        <w:t>:  236– 3.3.90.00.00.00.00.00.01.500.7000</w:t>
      </w:r>
    </w:p>
    <w:p w:rsidR="00E37D41" w:rsidRDefault="00E37D41" w:rsidP="00E37D41">
      <w:pPr>
        <w:rPr>
          <w:rFonts w:ascii="Aptos" w:hAnsi="Aptos"/>
          <w:szCs w:val="24"/>
        </w:rPr>
      </w:pPr>
    </w:p>
    <w:p w:rsidR="00E37D41" w:rsidRDefault="00E37D41" w:rsidP="00E37D41">
      <w:pPr>
        <w:rPr>
          <w:rFonts w:ascii="Aptos" w:hAnsi="Aptos"/>
          <w:b/>
          <w:bCs/>
          <w:szCs w:val="24"/>
        </w:rPr>
      </w:pPr>
      <w:r>
        <w:rPr>
          <w:rFonts w:ascii="Aptos" w:hAnsi="Aptos"/>
          <w:b/>
          <w:bCs/>
          <w:szCs w:val="24"/>
        </w:rPr>
        <w:t xml:space="preserve">Órgão: </w:t>
      </w:r>
      <w:r>
        <w:rPr>
          <w:rFonts w:ascii="Aptos" w:hAnsi="Aptos"/>
          <w:szCs w:val="24"/>
        </w:rPr>
        <w:t>06 – Secretária de Obras, Transportes e Serviços Públicos</w:t>
      </w:r>
      <w:r>
        <w:rPr>
          <w:rFonts w:ascii="Aptos" w:hAnsi="Aptos"/>
          <w:b/>
          <w:bCs/>
          <w:szCs w:val="24"/>
        </w:rPr>
        <w:t xml:space="preserve"> </w:t>
      </w:r>
    </w:p>
    <w:p w:rsidR="00E37D41" w:rsidRDefault="00E37D41" w:rsidP="00E37D41">
      <w:pPr>
        <w:rPr>
          <w:rFonts w:ascii="Aptos" w:hAnsi="Aptos"/>
          <w:b/>
          <w:bCs/>
          <w:szCs w:val="24"/>
        </w:rPr>
      </w:pPr>
      <w:r>
        <w:rPr>
          <w:rFonts w:ascii="Aptos" w:hAnsi="Aptos"/>
          <w:b/>
          <w:bCs/>
          <w:szCs w:val="24"/>
        </w:rPr>
        <w:t xml:space="preserve">Unidade: </w:t>
      </w:r>
      <w:r>
        <w:rPr>
          <w:rFonts w:ascii="Aptos" w:hAnsi="Aptos"/>
          <w:szCs w:val="24"/>
        </w:rPr>
        <w:t>01 - Secretária de Obras, Transportes e Serviços</w:t>
      </w:r>
      <w:r>
        <w:rPr>
          <w:rFonts w:ascii="Aptos" w:hAnsi="Aptos"/>
          <w:b/>
          <w:bCs/>
          <w:szCs w:val="24"/>
        </w:rPr>
        <w:t xml:space="preserve"> </w:t>
      </w:r>
    </w:p>
    <w:p w:rsidR="00E37D41" w:rsidRDefault="00E37D41" w:rsidP="00CC008A">
      <w:pPr>
        <w:rPr>
          <w:rFonts w:ascii="Aptos" w:hAnsi="Aptos"/>
          <w:szCs w:val="24"/>
        </w:rPr>
      </w:pPr>
      <w:r>
        <w:rPr>
          <w:rFonts w:ascii="Aptos" w:hAnsi="Aptos"/>
          <w:b/>
          <w:bCs/>
          <w:szCs w:val="24"/>
        </w:rPr>
        <w:t xml:space="preserve">Projeto/Atividade: </w:t>
      </w:r>
      <w:r>
        <w:rPr>
          <w:rFonts w:ascii="Aptos" w:hAnsi="Aptos"/>
          <w:szCs w:val="24"/>
        </w:rPr>
        <w:t>2.029 – Manutenção da Secretaria de Obras, Transportes e Serviços   Públicos.</w:t>
      </w:r>
    </w:p>
    <w:p w:rsidR="00E37D41" w:rsidRDefault="00E37D41" w:rsidP="00E37D41">
      <w:pPr>
        <w:rPr>
          <w:rFonts w:ascii="Aptos" w:hAnsi="Aptos"/>
          <w:szCs w:val="24"/>
        </w:rPr>
      </w:pPr>
      <w:r>
        <w:rPr>
          <w:rFonts w:ascii="Aptos" w:hAnsi="Aptos"/>
          <w:b/>
          <w:bCs/>
          <w:szCs w:val="24"/>
        </w:rPr>
        <w:t xml:space="preserve">Despesa: </w:t>
      </w:r>
      <w:r>
        <w:rPr>
          <w:rFonts w:ascii="Aptos" w:hAnsi="Aptos"/>
          <w:szCs w:val="24"/>
        </w:rPr>
        <w:t>199 - 3.3.90.00.00.00.00.00.0.1.0500.7000</w:t>
      </w:r>
    </w:p>
    <w:p w:rsidR="00E37D41" w:rsidRPr="00462468" w:rsidRDefault="00E37D41" w:rsidP="00E37D41">
      <w:pPr>
        <w:pStyle w:val="NormalWeb"/>
        <w:spacing w:before="0" w:beforeAutospacing="0" w:after="0" w:afterAutospacing="0" w:line="360" w:lineRule="auto"/>
        <w:jc w:val="both"/>
        <w:rPr>
          <w:color w:val="FF0000"/>
        </w:rPr>
      </w:pPr>
    </w:p>
    <w:p w:rsidR="00E37D41" w:rsidRPr="00462468" w:rsidRDefault="00E37D41" w:rsidP="00E37D41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 w:rsidRPr="00462468">
        <w:rPr>
          <w:b/>
        </w:rPr>
        <w:t>XI – Especificação do Produto:</w:t>
      </w:r>
    </w:p>
    <w:p w:rsidR="00E37D41" w:rsidRPr="00462468" w:rsidRDefault="00E37D41" w:rsidP="00E37D41">
      <w:pPr>
        <w:pStyle w:val="NormalWeb"/>
        <w:spacing w:before="0" w:beforeAutospacing="0" w:after="0" w:afterAutospacing="0" w:line="360" w:lineRule="auto"/>
        <w:ind w:right="668" w:firstLine="709"/>
        <w:jc w:val="both"/>
      </w:pPr>
      <w:r w:rsidRPr="00462468">
        <w:t xml:space="preserve">O Município adotará o catálogo eletrônico de padronização de compras, serviços e obras, instituído pelo Poder Executivo Federal, conforme possibilidade prevista no artigo 19, inciso II, da Lei </w:t>
      </w:r>
      <w:proofErr w:type="gramStart"/>
      <w:r w:rsidRPr="00462468">
        <w:t>n.º</w:t>
      </w:r>
      <w:proofErr w:type="gramEnd"/>
      <w:r w:rsidRPr="00462468">
        <w:t xml:space="preserve"> 14.133, de 1º de abril de 2021, bem como os catálogos constantes no PNCP (Portal Nacional de Contratações Públicas), sendo que o referido objeto não encontra-se ainda previsto no referido catálogo, quando viável.</w:t>
      </w:r>
    </w:p>
    <w:p w:rsidR="00E37D41" w:rsidRPr="00462468" w:rsidRDefault="00E37D41" w:rsidP="00E37D41">
      <w:pPr>
        <w:pStyle w:val="NormalWeb"/>
        <w:spacing w:before="0" w:beforeAutospacing="0" w:after="0" w:afterAutospacing="0" w:line="360" w:lineRule="auto"/>
        <w:jc w:val="both"/>
        <w:rPr>
          <w:color w:val="FF0000"/>
        </w:rPr>
      </w:pPr>
    </w:p>
    <w:p w:rsidR="00E37D41" w:rsidRDefault="00E37D41" w:rsidP="00E37D41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</w:rPr>
      </w:pPr>
      <w:bookmarkStart w:id="9" w:name="art40§1ii"/>
      <w:bookmarkEnd w:id="9"/>
      <w:r w:rsidRPr="00462468">
        <w:rPr>
          <w:b/>
        </w:rPr>
        <w:t>XII – Locais de entrega:</w:t>
      </w:r>
      <w:r w:rsidRPr="00BB29C0">
        <w:rPr>
          <w:rFonts w:ascii="Arial Narrow" w:hAnsi="Arial Narrow"/>
        </w:rPr>
        <w:t xml:space="preserve"> </w:t>
      </w:r>
    </w:p>
    <w:p w:rsidR="00E37D41" w:rsidRPr="00BB29C0" w:rsidRDefault="00E37D41" w:rsidP="00E37D41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BB29C0">
        <w:t xml:space="preserve">O local de entrega será informado na Autorização de Fornecimento. </w:t>
      </w:r>
    </w:p>
    <w:p w:rsidR="00E37D41" w:rsidRPr="00462468" w:rsidRDefault="00E37D41" w:rsidP="00E37D41">
      <w:pPr>
        <w:pStyle w:val="NormalWeb"/>
        <w:spacing w:before="0" w:beforeAutospacing="0" w:after="0" w:afterAutospacing="0" w:line="360" w:lineRule="auto"/>
        <w:jc w:val="both"/>
        <w:rPr>
          <w:b/>
        </w:rPr>
      </w:pPr>
    </w:p>
    <w:p w:rsidR="00E37D41" w:rsidRPr="00462468" w:rsidRDefault="00E37D41" w:rsidP="00E37D41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bookmarkStart w:id="10" w:name="art40§1iii"/>
      <w:bookmarkEnd w:id="10"/>
      <w:r w:rsidRPr="00462468">
        <w:rPr>
          <w:b/>
        </w:rPr>
        <w:t>XIII – Especificação da garantia exigida e das condições de manutenção e assistência técnica:</w:t>
      </w:r>
    </w:p>
    <w:p w:rsidR="00E37D41" w:rsidRPr="00462468" w:rsidRDefault="00E37D41" w:rsidP="00E37D41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462468">
        <w:t>Os materiais com avaria deverão ser substituídos em até 24 horas após solicitação da Secretaria requisitante.</w:t>
      </w:r>
    </w:p>
    <w:p w:rsidR="00E37D41" w:rsidRPr="00462468" w:rsidRDefault="00E37D41" w:rsidP="00E37D41">
      <w:pPr>
        <w:pStyle w:val="NormalWeb"/>
        <w:spacing w:before="0" w:beforeAutospacing="0" w:after="0" w:afterAutospacing="0" w:line="360" w:lineRule="auto"/>
      </w:pPr>
    </w:p>
    <w:p w:rsidR="00E37D41" w:rsidRPr="00462468" w:rsidRDefault="00E37D41" w:rsidP="00E37D41">
      <w:pPr>
        <w:pStyle w:val="NormalWeb"/>
        <w:spacing w:before="0" w:beforeAutospacing="0" w:after="0" w:afterAutospacing="0" w:line="360" w:lineRule="auto"/>
        <w:jc w:val="right"/>
      </w:pPr>
      <w:r w:rsidRPr="00462468">
        <w:t>Antônio Carlos, 1</w:t>
      </w:r>
      <w:r>
        <w:t xml:space="preserve">1 </w:t>
      </w:r>
      <w:r w:rsidRPr="00462468">
        <w:t>de fevereiro de</w:t>
      </w:r>
      <w:r w:rsidRPr="00462468">
        <w:rPr>
          <w:color w:val="FF0000"/>
        </w:rPr>
        <w:t xml:space="preserve"> </w:t>
      </w:r>
      <w:r w:rsidRPr="00462468">
        <w:t>2025.</w:t>
      </w:r>
    </w:p>
    <w:p w:rsidR="00E37D41" w:rsidRPr="00462468" w:rsidRDefault="00E37D41" w:rsidP="00E37D41">
      <w:pPr>
        <w:pStyle w:val="NormalWeb"/>
        <w:spacing w:before="0" w:beforeAutospacing="0" w:after="0" w:afterAutospacing="0" w:line="360" w:lineRule="auto"/>
        <w:jc w:val="center"/>
      </w:pPr>
    </w:p>
    <w:p w:rsidR="00E37D41" w:rsidRDefault="00E37D41" w:rsidP="00E37D41">
      <w:pPr>
        <w:pStyle w:val="NormalWeb"/>
        <w:spacing w:before="0" w:beforeAutospacing="0" w:after="0" w:afterAutospacing="0" w:line="360" w:lineRule="auto"/>
      </w:pPr>
    </w:p>
    <w:p w:rsidR="00E37D41" w:rsidRPr="00462468" w:rsidRDefault="00E37D41" w:rsidP="00CC008A">
      <w:pPr>
        <w:pStyle w:val="NormalWeb"/>
        <w:spacing w:before="0" w:beforeAutospacing="0" w:after="0" w:afterAutospacing="0" w:line="360" w:lineRule="auto"/>
        <w:jc w:val="center"/>
      </w:pPr>
      <w:r w:rsidRPr="00462468">
        <w:t>______________________________________________</w:t>
      </w:r>
    </w:p>
    <w:p w:rsidR="00E37D41" w:rsidRPr="00462468" w:rsidRDefault="00E37D41" w:rsidP="00CC008A">
      <w:pPr>
        <w:pStyle w:val="NormalWeb"/>
        <w:spacing w:before="0" w:beforeAutospacing="0" w:after="0" w:afterAutospacing="0" w:line="360" w:lineRule="auto"/>
        <w:jc w:val="center"/>
        <w:rPr>
          <w:color w:val="000000"/>
        </w:rPr>
      </w:pPr>
      <w:r w:rsidRPr="00462468">
        <w:rPr>
          <w:color w:val="000000"/>
        </w:rPr>
        <w:t>Cezar Nilo Hoffmann</w:t>
      </w:r>
    </w:p>
    <w:p w:rsidR="00F176F8" w:rsidRPr="00CC008A" w:rsidRDefault="00E37D41" w:rsidP="00CC008A">
      <w:pPr>
        <w:spacing w:before="140"/>
        <w:jc w:val="center"/>
        <w:rPr>
          <w:rFonts w:ascii="Arial Narrow" w:hAnsi="Arial Narrow" w:cs="Arial"/>
          <w:sz w:val="28"/>
          <w:szCs w:val="24"/>
        </w:rPr>
      </w:pPr>
      <w:r w:rsidRPr="00CC008A">
        <w:rPr>
          <w:color w:val="000000"/>
          <w:sz w:val="24"/>
        </w:rPr>
        <w:t>Secretário de Administração e Finanças</w:t>
      </w:r>
    </w:p>
    <w:p w:rsidR="00F176F8" w:rsidRDefault="00F176F8" w:rsidP="00F176F8">
      <w:pPr>
        <w:pStyle w:val="Corpodetexto"/>
        <w:spacing w:before="2"/>
        <w:rPr>
          <w:sz w:val="14"/>
        </w:rPr>
      </w:pPr>
    </w:p>
    <w:sectPr w:rsidR="00F176F8" w:rsidSect="000F4EA5">
      <w:headerReference w:type="default" r:id="rId10"/>
      <w:pgSz w:w="11920" w:h="16850"/>
      <w:pgMar w:top="2300" w:right="1288" w:bottom="568" w:left="160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E47" w:rsidRDefault="00533E47">
      <w:r>
        <w:separator/>
      </w:r>
    </w:p>
  </w:endnote>
  <w:endnote w:type="continuationSeparator" w:id="0">
    <w:p w:rsidR="00533E47" w:rsidRDefault="00533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E47" w:rsidRDefault="00533E47">
      <w:r>
        <w:separator/>
      </w:r>
    </w:p>
  </w:footnote>
  <w:footnote w:type="continuationSeparator" w:id="0">
    <w:p w:rsidR="00533E47" w:rsidRDefault="00533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EE2" w:rsidRDefault="00BC2FCB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64A28B2B" wp14:editId="4AC1E309">
          <wp:simplePos x="0" y="0"/>
          <wp:positionH relativeFrom="margin">
            <wp:align>right</wp:align>
          </wp:positionH>
          <wp:positionV relativeFrom="paragraph">
            <wp:posOffset>-226695</wp:posOffset>
          </wp:positionV>
          <wp:extent cx="5727700" cy="1224280"/>
          <wp:effectExtent l="0" t="0" r="6350" b="0"/>
          <wp:wrapSquare wrapText="bothSides"/>
          <wp:docPr id="532035733" name="Imagem 5320357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1224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A7E12"/>
    <w:multiLevelType w:val="multilevel"/>
    <w:tmpl w:val="48CC26BA"/>
    <w:lvl w:ilvl="0">
      <w:start w:val="7"/>
      <w:numFmt w:val="decimal"/>
      <w:lvlText w:val="%1"/>
      <w:lvlJc w:val="left"/>
      <w:pPr>
        <w:ind w:left="142" w:hanging="43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2" w:hanging="4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69" w:hanging="43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34" w:hanging="4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99" w:hanging="4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64" w:hanging="4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9" w:hanging="4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4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58" w:hanging="435"/>
      </w:pPr>
      <w:rPr>
        <w:rFonts w:hint="default"/>
        <w:lang w:val="pt-PT" w:eastAsia="en-US" w:bidi="ar-SA"/>
      </w:rPr>
    </w:lvl>
  </w:abstractNum>
  <w:abstractNum w:abstractNumId="1" w15:restartNumberingAfterBreak="0">
    <w:nsid w:val="128A703D"/>
    <w:multiLevelType w:val="multilevel"/>
    <w:tmpl w:val="5CEC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244D4B"/>
    <w:multiLevelType w:val="hybridMultilevel"/>
    <w:tmpl w:val="D50233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D7313"/>
    <w:multiLevelType w:val="multilevel"/>
    <w:tmpl w:val="1C1CD550"/>
    <w:lvl w:ilvl="0">
      <w:start w:val="6"/>
      <w:numFmt w:val="decimal"/>
      <w:lvlText w:val="%1"/>
      <w:lvlJc w:val="left"/>
      <w:pPr>
        <w:ind w:left="142" w:hanging="38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2" w:hanging="3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69" w:hanging="38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34" w:hanging="38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99" w:hanging="38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64" w:hanging="38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9" w:hanging="38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38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58" w:hanging="382"/>
      </w:pPr>
      <w:rPr>
        <w:rFonts w:hint="default"/>
        <w:lang w:val="pt-PT" w:eastAsia="en-US" w:bidi="ar-SA"/>
      </w:rPr>
    </w:lvl>
  </w:abstractNum>
  <w:abstractNum w:abstractNumId="4" w15:restartNumberingAfterBreak="0">
    <w:nsid w:val="33115520"/>
    <w:multiLevelType w:val="multilevel"/>
    <w:tmpl w:val="0A16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903378"/>
    <w:multiLevelType w:val="multilevel"/>
    <w:tmpl w:val="9B3A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FC5881"/>
    <w:multiLevelType w:val="hybridMultilevel"/>
    <w:tmpl w:val="7AF213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F20CC"/>
    <w:multiLevelType w:val="hybridMultilevel"/>
    <w:tmpl w:val="B088F222"/>
    <w:lvl w:ilvl="0" w:tplc="04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812BF"/>
    <w:multiLevelType w:val="hybridMultilevel"/>
    <w:tmpl w:val="66FEBA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0486F"/>
    <w:multiLevelType w:val="multilevel"/>
    <w:tmpl w:val="15642394"/>
    <w:lvl w:ilvl="0">
      <w:start w:val="8"/>
      <w:numFmt w:val="decimal"/>
      <w:lvlText w:val="%1"/>
      <w:lvlJc w:val="left"/>
      <w:pPr>
        <w:ind w:left="502" w:hanging="36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02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2" w:hanging="54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693" w:hanging="5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707" w:hanging="5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20" w:hanging="5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34" w:hanging="5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47" w:hanging="5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61" w:hanging="541"/>
      </w:pPr>
      <w:rPr>
        <w:rFonts w:hint="default"/>
        <w:lang w:val="pt-PT" w:eastAsia="en-US" w:bidi="ar-SA"/>
      </w:rPr>
    </w:lvl>
  </w:abstractNum>
  <w:abstractNum w:abstractNumId="10" w15:restartNumberingAfterBreak="0">
    <w:nsid w:val="5655388E"/>
    <w:multiLevelType w:val="hybridMultilevel"/>
    <w:tmpl w:val="99E0A4BC"/>
    <w:lvl w:ilvl="0" w:tplc="52669114">
      <w:start w:val="1"/>
      <w:numFmt w:val="upperRoman"/>
      <w:lvlText w:val="%1"/>
      <w:lvlJc w:val="left"/>
      <w:pPr>
        <w:ind w:left="142" w:hanging="3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9421C40">
      <w:numFmt w:val="bullet"/>
      <w:lvlText w:val="-"/>
      <w:lvlJc w:val="left"/>
      <w:pPr>
        <w:ind w:left="142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0E74F304">
      <w:numFmt w:val="bullet"/>
      <w:lvlText w:val="•"/>
      <w:lvlJc w:val="left"/>
      <w:pPr>
        <w:ind w:left="1869" w:hanging="200"/>
      </w:pPr>
      <w:rPr>
        <w:rFonts w:hint="default"/>
        <w:lang w:val="pt-PT" w:eastAsia="en-US" w:bidi="ar-SA"/>
      </w:rPr>
    </w:lvl>
    <w:lvl w:ilvl="3" w:tplc="A87E5ACC">
      <w:numFmt w:val="bullet"/>
      <w:lvlText w:val="•"/>
      <w:lvlJc w:val="left"/>
      <w:pPr>
        <w:ind w:left="2734" w:hanging="200"/>
      </w:pPr>
      <w:rPr>
        <w:rFonts w:hint="default"/>
        <w:lang w:val="pt-PT" w:eastAsia="en-US" w:bidi="ar-SA"/>
      </w:rPr>
    </w:lvl>
    <w:lvl w:ilvl="4" w:tplc="D5E415D6">
      <w:numFmt w:val="bullet"/>
      <w:lvlText w:val="•"/>
      <w:lvlJc w:val="left"/>
      <w:pPr>
        <w:ind w:left="3599" w:hanging="200"/>
      </w:pPr>
      <w:rPr>
        <w:rFonts w:hint="default"/>
        <w:lang w:val="pt-PT" w:eastAsia="en-US" w:bidi="ar-SA"/>
      </w:rPr>
    </w:lvl>
    <w:lvl w:ilvl="5" w:tplc="25DA8FBE">
      <w:numFmt w:val="bullet"/>
      <w:lvlText w:val="•"/>
      <w:lvlJc w:val="left"/>
      <w:pPr>
        <w:ind w:left="4464" w:hanging="200"/>
      </w:pPr>
      <w:rPr>
        <w:rFonts w:hint="default"/>
        <w:lang w:val="pt-PT" w:eastAsia="en-US" w:bidi="ar-SA"/>
      </w:rPr>
    </w:lvl>
    <w:lvl w:ilvl="6" w:tplc="FCE212BE">
      <w:numFmt w:val="bullet"/>
      <w:lvlText w:val="•"/>
      <w:lvlJc w:val="left"/>
      <w:pPr>
        <w:ind w:left="5329" w:hanging="200"/>
      </w:pPr>
      <w:rPr>
        <w:rFonts w:hint="default"/>
        <w:lang w:val="pt-PT" w:eastAsia="en-US" w:bidi="ar-SA"/>
      </w:rPr>
    </w:lvl>
    <w:lvl w:ilvl="7" w:tplc="44865820">
      <w:numFmt w:val="bullet"/>
      <w:lvlText w:val="•"/>
      <w:lvlJc w:val="left"/>
      <w:pPr>
        <w:ind w:left="6193" w:hanging="200"/>
      </w:pPr>
      <w:rPr>
        <w:rFonts w:hint="default"/>
        <w:lang w:val="pt-PT" w:eastAsia="en-US" w:bidi="ar-SA"/>
      </w:rPr>
    </w:lvl>
    <w:lvl w:ilvl="8" w:tplc="3CEA4C2E">
      <w:numFmt w:val="bullet"/>
      <w:lvlText w:val="•"/>
      <w:lvlJc w:val="left"/>
      <w:pPr>
        <w:ind w:left="7058" w:hanging="200"/>
      </w:pPr>
      <w:rPr>
        <w:rFonts w:hint="default"/>
        <w:lang w:val="pt-PT" w:eastAsia="en-US" w:bidi="ar-SA"/>
      </w:rPr>
    </w:lvl>
  </w:abstractNum>
  <w:abstractNum w:abstractNumId="11" w15:restartNumberingAfterBreak="0">
    <w:nsid w:val="5B2D1561"/>
    <w:multiLevelType w:val="multilevel"/>
    <w:tmpl w:val="A4248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8"/>
  </w:num>
  <w:num w:numId="5">
    <w:abstractNumId w:val="5"/>
  </w:num>
  <w:num w:numId="6">
    <w:abstractNumId w:val="1"/>
  </w:num>
  <w:num w:numId="7">
    <w:abstractNumId w:val="4"/>
  </w:num>
  <w:num w:numId="8">
    <w:abstractNumId w:val="11"/>
  </w:num>
  <w:num w:numId="9">
    <w:abstractNumId w:val="9"/>
  </w:num>
  <w:num w:numId="10">
    <w:abstractNumId w:val="0"/>
  </w:num>
  <w:num w:numId="11">
    <w:abstractNumId w:val="3"/>
  </w:num>
  <w:num w:numId="12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9D"/>
    <w:rsid w:val="00013B39"/>
    <w:rsid w:val="00037358"/>
    <w:rsid w:val="00052162"/>
    <w:rsid w:val="00054D0E"/>
    <w:rsid w:val="00055F80"/>
    <w:rsid w:val="000610BA"/>
    <w:rsid w:val="00075CBE"/>
    <w:rsid w:val="00082014"/>
    <w:rsid w:val="000911B1"/>
    <w:rsid w:val="000A46E4"/>
    <w:rsid w:val="000F0212"/>
    <w:rsid w:val="000F4EA5"/>
    <w:rsid w:val="000F6084"/>
    <w:rsid w:val="001031FB"/>
    <w:rsid w:val="0010363A"/>
    <w:rsid w:val="001206E8"/>
    <w:rsid w:val="00124B23"/>
    <w:rsid w:val="00130AD4"/>
    <w:rsid w:val="00156163"/>
    <w:rsid w:val="001A24B5"/>
    <w:rsid w:val="001B4C47"/>
    <w:rsid w:val="001B6DC3"/>
    <w:rsid w:val="001D264E"/>
    <w:rsid w:val="001D31B1"/>
    <w:rsid w:val="001E1201"/>
    <w:rsid w:val="001F671C"/>
    <w:rsid w:val="00226EF0"/>
    <w:rsid w:val="00235680"/>
    <w:rsid w:val="00256C70"/>
    <w:rsid w:val="002A38D3"/>
    <w:rsid w:val="002B1AEA"/>
    <w:rsid w:val="002C4AD9"/>
    <w:rsid w:val="002D1F3B"/>
    <w:rsid w:val="002F3814"/>
    <w:rsid w:val="00342C8A"/>
    <w:rsid w:val="00360D49"/>
    <w:rsid w:val="00376EC6"/>
    <w:rsid w:val="003A1D67"/>
    <w:rsid w:val="003B3E51"/>
    <w:rsid w:val="003E64F4"/>
    <w:rsid w:val="003F4900"/>
    <w:rsid w:val="00461E9D"/>
    <w:rsid w:val="004A754A"/>
    <w:rsid w:val="004B09D3"/>
    <w:rsid w:val="004F59CA"/>
    <w:rsid w:val="00522D0E"/>
    <w:rsid w:val="00533E47"/>
    <w:rsid w:val="00544A24"/>
    <w:rsid w:val="00577EF5"/>
    <w:rsid w:val="005802A6"/>
    <w:rsid w:val="005850C8"/>
    <w:rsid w:val="00591295"/>
    <w:rsid w:val="005963A5"/>
    <w:rsid w:val="005B1F11"/>
    <w:rsid w:val="005B3383"/>
    <w:rsid w:val="005E71C3"/>
    <w:rsid w:val="005F2F7C"/>
    <w:rsid w:val="005F7EC8"/>
    <w:rsid w:val="0060215B"/>
    <w:rsid w:val="00637ABD"/>
    <w:rsid w:val="00641E0E"/>
    <w:rsid w:val="0064635C"/>
    <w:rsid w:val="006705C4"/>
    <w:rsid w:val="00670754"/>
    <w:rsid w:val="00685BBB"/>
    <w:rsid w:val="006977FC"/>
    <w:rsid w:val="006C371D"/>
    <w:rsid w:val="00700341"/>
    <w:rsid w:val="007042E2"/>
    <w:rsid w:val="00706A01"/>
    <w:rsid w:val="00721601"/>
    <w:rsid w:val="007272A1"/>
    <w:rsid w:val="00762B35"/>
    <w:rsid w:val="007803A4"/>
    <w:rsid w:val="007972D5"/>
    <w:rsid w:val="0079788B"/>
    <w:rsid w:val="007F56E8"/>
    <w:rsid w:val="0080175B"/>
    <w:rsid w:val="00823BD2"/>
    <w:rsid w:val="008475EB"/>
    <w:rsid w:val="00885996"/>
    <w:rsid w:val="00887977"/>
    <w:rsid w:val="008A2FC4"/>
    <w:rsid w:val="008B4B2A"/>
    <w:rsid w:val="008D7474"/>
    <w:rsid w:val="008E371E"/>
    <w:rsid w:val="00905E48"/>
    <w:rsid w:val="00917F7E"/>
    <w:rsid w:val="0095126C"/>
    <w:rsid w:val="009766B6"/>
    <w:rsid w:val="00976FC9"/>
    <w:rsid w:val="00987997"/>
    <w:rsid w:val="009A2250"/>
    <w:rsid w:val="009C6AEB"/>
    <w:rsid w:val="00A003DF"/>
    <w:rsid w:val="00A011E7"/>
    <w:rsid w:val="00A0227A"/>
    <w:rsid w:val="00A61BF3"/>
    <w:rsid w:val="00A7415D"/>
    <w:rsid w:val="00B759F8"/>
    <w:rsid w:val="00B91DB9"/>
    <w:rsid w:val="00BA0D59"/>
    <w:rsid w:val="00BC2A3C"/>
    <w:rsid w:val="00BC2FCB"/>
    <w:rsid w:val="00BD327F"/>
    <w:rsid w:val="00BE7B1D"/>
    <w:rsid w:val="00C063A8"/>
    <w:rsid w:val="00C16635"/>
    <w:rsid w:val="00C548A1"/>
    <w:rsid w:val="00C82EA1"/>
    <w:rsid w:val="00C97EE2"/>
    <w:rsid w:val="00CA17EA"/>
    <w:rsid w:val="00CB1A54"/>
    <w:rsid w:val="00CC008A"/>
    <w:rsid w:val="00CC5354"/>
    <w:rsid w:val="00D45E3B"/>
    <w:rsid w:val="00DA364E"/>
    <w:rsid w:val="00DB078B"/>
    <w:rsid w:val="00DE49AD"/>
    <w:rsid w:val="00DF387A"/>
    <w:rsid w:val="00E37D41"/>
    <w:rsid w:val="00E75B77"/>
    <w:rsid w:val="00E82339"/>
    <w:rsid w:val="00EC2E78"/>
    <w:rsid w:val="00ED4DED"/>
    <w:rsid w:val="00EE1030"/>
    <w:rsid w:val="00EF65E9"/>
    <w:rsid w:val="00F014EA"/>
    <w:rsid w:val="00F176F8"/>
    <w:rsid w:val="00F34B95"/>
    <w:rsid w:val="00F64DC9"/>
    <w:rsid w:val="00FA1C46"/>
    <w:rsid w:val="00FA2DA6"/>
    <w:rsid w:val="00FB1815"/>
    <w:rsid w:val="00FB1E3F"/>
    <w:rsid w:val="00FD174F"/>
    <w:rsid w:val="00FD2F34"/>
    <w:rsid w:val="00FE0D99"/>
    <w:rsid w:val="00FF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7F35C4B4"/>
  <w15:docId w15:val="{ADBCC7DE-A614-4389-AB58-9DCCA249B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77EF5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pPr>
      <w:spacing w:before="1"/>
      <w:ind w:left="1399" w:right="1851"/>
      <w:jc w:val="center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342" w:hanging="241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23B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8"/>
      <w:ind w:left="951" w:right="1268" w:firstLine="309"/>
    </w:pPr>
    <w:rPr>
      <w:rFonts w:ascii="Cambria" w:eastAsia="Cambria" w:hAnsi="Cambria" w:cs="Cambria"/>
      <w:b/>
      <w:bCs/>
      <w:sz w:val="30"/>
      <w:szCs w:val="30"/>
    </w:rPr>
  </w:style>
  <w:style w:type="paragraph" w:styleId="PargrafodaLista">
    <w:name w:val="List Paragraph"/>
    <w:basedOn w:val="Normal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978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788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7978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9788B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22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2250"/>
    <w:rPr>
      <w:rFonts w:ascii="Tahoma" w:eastAsia="Times New Roman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4A754A"/>
    <w:rPr>
      <w:color w:val="0000FF" w:themeColor="hyperlink"/>
      <w:u w:val="single"/>
    </w:rPr>
  </w:style>
  <w:style w:type="character" w:customStyle="1" w:styleId="selectable-text">
    <w:name w:val="selectable-text"/>
    <w:basedOn w:val="Fontepargpadro"/>
    <w:rsid w:val="00376EC6"/>
  </w:style>
  <w:style w:type="paragraph" w:styleId="NormalWeb">
    <w:name w:val="Normal (Web)"/>
    <w:basedOn w:val="Normal"/>
    <w:uiPriority w:val="99"/>
    <w:unhideWhenUsed/>
    <w:rsid w:val="0008201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082014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08201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64DC9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360D49"/>
    <w:rPr>
      <w:rFonts w:ascii="Cambria" w:eastAsia="Cambria" w:hAnsi="Cambria" w:cs="Cambria"/>
      <w:b/>
      <w:bCs/>
      <w:sz w:val="28"/>
      <w:szCs w:val="28"/>
      <w:lang w:val="pt-PT"/>
    </w:rPr>
  </w:style>
  <w:style w:type="paragraph" w:customStyle="1" w:styleId="pspdfkit-8ayy4hjz5h5sb5mqfjxzpc42zw">
    <w:name w:val="pspdfkit-8ayy4hjz5h5sb5mqfjxzpc42zw"/>
    <w:basedOn w:val="Normal"/>
    <w:rsid w:val="004F59C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pspdfkit-6fq5ysqkmc2gc1fek9b659qfh8">
    <w:name w:val="pspdfkit-6fq5ysqkmc2gc1fek9b659qfh8"/>
    <w:basedOn w:val="Fontepargpadro"/>
    <w:rsid w:val="004F59CA"/>
  </w:style>
  <w:style w:type="paragraph" w:customStyle="1" w:styleId="Default">
    <w:name w:val="Default"/>
    <w:rsid w:val="004F59CA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pt-BR" w:eastAsia="pt-BR"/>
    </w:rPr>
  </w:style>
  <w:style w:type="paragraph" w:styleId="SemEspaamento">
    <w:name w:val="No Spacing"/>
    <w:uiPriority w:val="1"/>
    <w:qFormat/>
    <w:rsid w:val="004F59CA"/>
    <w:pPr>
      <w:widowControl/>
      <w:autoSpaceDE/>
      <w:autoSpaceDN/>
    </w:pPr>
    <w:rPr>
      <w:lang w:val="pt-BR"/>
    </w:rPr>
  </w:style>
  <w:style w:type="paragraph" w:customStyle="1" w:styleId="LO-normal">
    <w:name w:val="LO-normal"/>
    <w:qFormat/>
    <w:rsid w:val="00CA17EA"/>
    <w:pPr>
      <w:suppressAutoHyphens/>
      <w:autoSpaceDE/>
      <w:autoSpaceDN/>
    </w:pPr>
    <w:rPr>
      <w:rFonts w:ascii="Calibri" w:eastAsia="Calibri" w:hAnsi="Calibri" w:cs="Calibri"/>
      <w:sz w:val="24"/>
      <w:szCs w:val="24"/>
      <w:lang w:val="pt-BR" w:eastAsia="zh-CN" w:bidi="hi-IN"/>
    </w:rPr>
  </w:style>
  <w:style w:type="paragraph" w:customStyle="1" w:styleId="A290570">
    <w:name w:val="_A290570"/>
    <w:basedOn w:val="Normal"/>
    <w:rsid w:val="001E1201"/>
    <w:pPr>
      <w:suppressAutoHyphens/>
      <w:autoSpaceDE/>
      <w:autoSpaceDN/>
      <w:ind w:left="576" w:firstLine="4032"/>
      <w:jc w:val="both"/>
    </w:pPr>
    <w:rPr>
      <w:sz w:val="24"/>
      <w:szCs w:val="20"/>
      <w:lang w:val="pt-BR"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23B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styleId="Forte">
    <w:name w:val="Strong"/>
    <w:uiPriority w:val="22"/>
    <w:qFormat/>
    <w:rsid w:val="00823B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2@antoniocarlos.sc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ntoniocarlos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EE4CF-EE50-4CA4-AFB3-6C5A6FC93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5</Pages>
  <Words>1270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Desktop</cp:lastModifiedBy>
  <cp:revision>85</cp:revision>
  <cp:lastPrinted>2024-08-07T13:19:00Z</cp:lastPrinted>
  <dcterms:created xsi:type="dcterms:W3CDTF">2024-06-05T20:24:00Z</dcterms:created>
  <dcterms:modified xsi:type="dcterms:W3CDTF">2025-02-13T11:44:00Z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2024-02-21T00:00:00Z</vt:filetime>
  </property>
</Properties>
</file>