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80" w:rsidRPr="00676F42" w:rsidRDefault="00147180" w:rsidP="00147180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676F42">
        <w:rPr>
          <w:rFonts w:ascii="Arial Narrow" w:hAnsi="Arial Narrow" w:cs="Courier New"/>
          <w:b/>
          <w:sz w:val="24"/>
          <w:szCs w:val="24"/>
        </w:rPr>
        <w:t xml:space="preserve">PROCESSO ADMINISTRATIVO </w:t>
      </w:r>
      <w:r w:rsidR="00AA2D13">
        <w:rPr>
          <w:rFonts w:ascii="Arial Narrow" w:hAnsi="Arial Narrow" w:cs="Courier New"/>
          <w:b/>
          <w:sz w:val="24"/>
          <w:szCs w:val="24"/>
        </w:rPr>
        <w:t>16</w:t>
      </w:r>
      <w:r>
        <w:rPr>
          <w:rFonts w:ascii="Arial Narrow" w:hAnsi="Arial Narrow" w:cs="Courier New"/>
          <w:b/>
          <w:sz w:val="24"/>
          <w:szCs w:val="24"/>
        </w:rPr>
        <w:t>/2024</w:t>
      </w:r>
    </w:p>
    <w:p w:rsidR="00147180" w:rsidRPr="00676F42" w:rsidRDefault="00147180" w:rsidP="00147180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676F42">
        <w:rPr>
          <w:rFonts w:ascii="Arial Narrow" w:hAnsi="Arial Narrow" w:cs="Courier New"/>
          <w:b/>
          <w:sz w:val="24"/>
          <w:szCs w:val="24"/>
        </w:rPr>
        <w:t xml:space="preserve">DISPENSA DE LICITAÇÃO </w:t>
      </w:r>
      <w:r w:rsidR="00AA2D13">
        <w:rPr>
          <w:rFonts w:ascii="Arial Narrow" w:hAnsi="Arial Narrow" w:cs="Courier New"/>
          <w:b/>
          <w:sz w:val="24"/>
          <w:szCs w:val="24"/>
        </w:rPr>
        <w:t>00</w:t>
      </w:r>
      <w:r w:rsidR="00745CEE">
        <w:rPr>
          <w:rFonts w:ascii="Arial Narrow" w:hAnsi="Arial Narrow" w:cs="Courier New"/>
          <w:b/>
          <w:sz w:val="24"/>
          <w:szCs w:val="24"/>
        </w:rPr>
        <w:t>7</w:t>
      </w:r>
      <w:r>
        <w:rPr>
          <w:rFonts w:ascii="Arial Narrow" w:hAnsi="Arial Narrow" w:cs="Courier New"/>
          <w:b/>
          <w:sz w:val="24"/>
          <w:szCs w:val="24"/>
        </w:rPr>
        <w:t>/2024</w:t>
      </w:r>
    </w:p>
    <w:p w:rsidR="00877EA0" w:rsidRDefault="00877EA0" w:rsidP="00A95BA6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602702" w:rsidRDefault="00602702" w:rsidP="00A95BA6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602702">
        <w:rPr>
          <w:rFonts w:ascii="Arial Narrow" w:hAnsi="Arial Narrow" w:cs="Courier New"/>
          <w:b/>
          <w:sz w:val="24"/>
          <w:szCs w:val="24"/>
        </w:rPr>
        <w:t>E0261B503A118F7382E16C23D4F3EB94F8F3FFD8</w:t>
      </w:r>
    </w:p>
    <w:p w:rsidR="00602702" w:rsidRPr="00A95BA6" w:rsidRDefault="00602702" w:rsidP="00A95BA6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  <w:bookmarkStart w:id="0" w:name="_GoBack"/>
      <w:bookmarkEnd w:id="0"/>
    </w:p>
    <w:p w:rsidR="00D81EC6" w:rsidRPr="00A95BA6" w:rsidRDefault="00D41DC9" w:rsidP="00A95BA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A95BA6">
        <w:rPr>
          <w:rFonts w:ascii="Arial Narrow" w:hAnsi="Arial Narrow" w:cs="Courier New"/>
          <w:b/>
          <w:sz w:val="24"/>
          <w:szCs w:val="24"/>
        </w:rPr>
        <w:t xml:space="preserve">ELLIZ GEOVÂNIA </w:t>
      </w:r>
      <w:r w:rsidR="004A3F95" w:rsidRPr="00A95BA6">
        <w:rPr>
          <w:rFonts w:ascii="Arial Narrow" w:hAnsi="Arial Narrow" w:cs="Courier New"/>
          <w:b/>
          <w:sz w:val="24"/>
          <w:szCs w:val="24"/>
        </w:rPr>
        <w:t>SILVEIRA,</w:t>
      </w:r>
      <w:r w:rsidR="004A3F95" w:rsidRPr="00A95BA6">
        <w:rPr>
          <w:rFonts w:ascii="Arial Narrow" w:hAnsi="Arial Narrow" w:cs="Courier New"/>
          <w:sz w:val="24"/>
          <w:szCs w:val="24"/>
        </w:rPr>
        <w:t xml:space="preserve"> membro</w:t>
      </w:r>
      <w:r w:rsidR="00D81EC6" w:rsidRPr="00A95BA6">
        <w:rPr>
          <w:rFonts w:ascii="Arial Narrow" w:hAnsi="Arial Narrow" w:cs="Courier New"/>
          <w:sz w:val="24"/>
          <w:szCs w:val="24"/>
        </w:rPr>
        <w:t xml:space="preserve"> da Comissão de Licitações, no uso de suas atribuições legais, justifica o presente termo de Dispensa de Licitação através da fundamentação legal e pelos fatos e considerações que seguem:</w:t>
      </w:r>
    </w:p>
    <w:p w:rsidR="00F715CC" w:rsidRPr="00A95BA6" w:rsidRDefault="00F715CC" w:rsidP="00A95BA6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BC3A06" w:rsidRPr="00A95BA6" w:rsidRDefault="00F715CC" w:rsidP="00A95BA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A95BA6">
        <w:rPr>
          <w:rFonts w:ascii="Arial Narrow" w:hAnsi="Arial Narrow" w:cs="Courier New"/>
          <w:b/>
        </w:rPr>
        <w:t xml:space="preserve">I - OBJETO: </w:t>
      </w:r>
      <w:r w:rsidR="00BC3A06" w:rsidRPr="00A95BA6">
        <w:rPr>
          <w:rFonts w:ascii="Arial Narrow" w:hAnsi="Arial Narrow"/>
        </w:rPr>
        <w:t xml:space="preserve">Contratação </w:t>
      </w:r>
      <w:r w:rsidR="00745CEE" w:rsidRPr="00A95BA6">
        <w:rPr>
          <w:rFonts w:ascii="Arial Narrow" w:hAnsi="Arial Narrow"/>
        </w:rPr>
        <w:t xml:space="preserve">De Empresa Para </w:t>
      </w:r>
      <w:r w:rsidR="003E2A2E" w:rsidRPr="00A95BA6">
        <w:rPr>
          <w:rFonts w:ascii="Arial Narrow" w:hAnsi="Arial Narrow"/>
        </w:rPr>
        <w:t>ELABORAÇÃO</w:t>
      </w:r>
      <w:r w:rsidR="003E2A2E" w:rsidRPr="00A95BA6">
        <w:rPr>
          <w:rFonts w:ascii="Arial Narrow" w:hAnsi="Arial Narrow" w:cs="Arial"/>
        </w:rPr>
        <w:t xml:space="preserve"> DO DIAGNÓSTICO SOCIOAMBIENTAL </w:t>
      </w:r>
      <w:r w:rsidR="00745CEE" w:rsidRPr="00A95BA6">
        <w:rPr>
          <w:rFonts w:ascii="Arial Narrow" w:hAnsi="Arial Narrow" w:cs="Arial"/>
        </w:rPr>
        <w:t xml:space="preserve">Do </w:t>
      </w:r>
      <w:r w:rsidR="00BC3A06" w:rsidRPr="00A95BA6">
        <w:rPr>
          <w:rFonts w:ascii="Arial Narrow" w:hAnsi="Arial Narrow" w:cs="Arial"/>
        </w:rPr>
        <w:t xml:space="preserve">Território Municipal </w:t>
      </w:r>
      <w:r w:rsidR="00745CEE" w:rsidRPr="00A95BA6">
        <w:rPr>
          <w:rFonts w:ascii="Arial Narrow" w:hAnsi="Arial Narrow" w:cs="Arial"/>
        </w:rPr>
        <w:t xml:space="preserve">De </w:t>
      </w:r>
      <w:r w:rsidR="00BC3A06" w:rsidRPr="00A95BA6">
        <w:rPr>
          <w:rFonts w:ascii="Arial Narrow" w:hAnsi="Arial Narrow" w:cs="Arial"/>
        </w:rPr>
        <w:t xml:space="preserve">Antônio Carlos </w:t>
      </w:r>
      <w:r w:rsidR="00745CEE" w:rsidRPr="00A95BA6">
        <w:rPr>
          <w:rFonts w:ascii="Arial Narrow" w:hAnsi="Arial Narrow" w:cs="Arial"/>
        </w:rPr>
        <w:t xml:space="preserve">Dentro Do Que Prevê A </w:t>
      </w:r>
      <w:r w:rsidR="00BC3A06" w:rsidRPr="00A95BA6">
        <w:rPr>
          <w:rFonts w:ascii="Arial Narrow" w:hAnsi="Arial Narrow" w:cs="Arial"/>
        </w:rPr>
        <w:t xml:space="preserve">RESOLUÇÃO CONSEMA Nº </w:t>
      </w:r>
      <w:r w:rsidR="00745CEE" w:rsidRPr="00A95BA6">
        <w:rPr>
          <w:rFonts w:ascii="Arial Narrow" w:hAnsi="Arial Narrow" w:cs="Arial"/>
        </w:rPr>
        <w:t xml:space="preserve">196, </w:t>
      </w:r>
      <w:r w:rsidR="00BC3A06" w:rsidRPr="00A95BA6">
        <w:rPr>
          <w:rFonts w:ascii="Arial Narrow" w:hAnsi="Arial Narrow" w:cs="Arial"/>
        </w:rPr>
        <w:t xml:space="preserve">DE </w:t>
      </w:r>
      <w:r w:rsidR="00745CEE" w:rsidRPr="00A95BA6">
        <w:rPr>
          <w:rFonts w:ascii="Arial Narrow" w:hAnsi="Arial Narrow" w:cs="Arial"/>
        </w:rPr>
        <w:t xml:space="preserve">3 </w:t>
      </w:r>
      <w:r w:rsidR="00BC3A06" w:rsidRPr="00A95BA6">
        <w:rPr>
          <w:rFonts w:ascii="Arial Narrow" w:hAnsi="Arial Narrow" w:cs="Arial"/>
        </w:rPr>
        <w:t xml:space="preserve">DE JUNHO DE </w:t>
      </w:r>
      <w:r w:rsidR="00745CEE" w:rsidRPr="00A95BA6">
        <w:rPr>
          <w:rFonts w:ascii="Arial Narrow" w:hAnsi="Arial Narrow" w:cs="Arial"/>
        </w:rPr>
        <w:t>2022</w:t>
      </w:r>
      <w:r w:rsidR="00BC3A06" w:rsidRPr="00A95BA6">
        <w:rPr>
          <w:rFonts w:ascii="Arial Narrow" w:hAnsi="Arial Narrow" w:cs="Arial"/>
        </w:rPr>
        <w:t>.</w:t>
      </w:r>
    </w:p>
    <w:p w:rsidR="000014E2" w:rsidRPr="0025383A" w:rsidRDefault="000014E2" w:rsidP="00A95BA6">
      <w:pPr>
        <w:spacing w:after="0" w:line="360" w:lineRule="auto"/>
        <w:jc w:val="both"/>
        <w:rPr>
          <w:rFonts w:ascii="Arial Narrow" w:hAnsi="Arial Narrow" w:cs="Courier New"/>
          <w:b/>
          <w:sz w:val="16"/>
          <w:szCs w:val="16"/>
        </w:rPr>
      </w:pPr>
    </w:p>
    <w:p w:rsidR="00BC3A06" w:rsidRDefault="00F715CC" w:rsidP="00600A23">
      <w:pPr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95BA6">
        <w:rPr>
          <w:rFonts w:ascii="Arial Narrow" w:hAnsi="Arial Narrow" w:cs="Courier New"/>
          <w:b/>
          <w:sz w:val="24"/>
          <w:szCs w:val="24"/>
        </w:rPr>
        <w:t>II - FUNDAMENTO LEGAL</w:t>
      </w:r>
      <w:r w:rsidRPr="00A95BA6">
        <w:rPr>
          <w:rFonts w:ascii="Arial Narrow" w:hAnsi="Arial Narrow" w:cs="Courier New"/>
          <w:sz w:val="24"/>
          <w:szCs w:val="24"/>
        </w:rPr>
        <w:t xml:space="preserve">: </w:t>
      </w:r>
      <w:r w:rsidR="00600A23" w:rsidRPr="000B6BEA">
        <w:rPr>
          <w:rFonts w:ascii="Arial Narrow" w:hAnsi="Arial Narrow" w:cs="Courier New"/>
          <w:sz w:val="24"/>
          <w:szCs w:val="24"/>
        </w:rPr>
        <w:t xml:space="preserve">Artigo 75, Inciso II Da Lei 14.133/2021. “É dispensável a licitação: para </w:t>
      </w:r>
      <w:r w:rsidR="00600A23" w:rsidRPr="000B6BEA">
        <w:rPr>
          <w:rFonts w:ascii="Arial Narrow" w:hAnsi="Arial Narrow" w:cs="Arial"/>
          <w:color w:val="000000"/>
          <w:sz w:val="24"/>
          <w:szCs w:val="24"/>
        </w:rPr>
        <w:t xml:space="preserve">a contratação que envolva valores inferiores a R$ 50.000,00 (cinquenta mil reais), no caso de outros serviços e </w:t>
      </w:r>
      <w:proofErr w:type="gramStart"/>
      <w:r w:rsidR="00600A23" w:rsidRPr="000B6BEA">
        <w:rPr>
          <w:rFonts w:ascii="Arial Narrow" w:hAnsi="Arial Narrow" w:cs="Arial"/>
          <w:color w:val="000000"/>
          <w:sz w:val="24"/>
          <w:szCs w:val="24"/>
        </w:rPr>
        <w:t>compras;”</w:t>
      </w:r>
      <w:proofErr w:type="gramEnd"/>
    </w:p>
    <w:p w:rsidR="00600A23" w:rsidRPr="0025383A" w:rsidRDefault="00600A23" w:rsidP="00600A23">
      <w:pPr>
        <w:spacing w:after="0" w:line="36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BC3A06" w:rsidRPr="00A95BA6" w:rsidRDefault="00F715CC" w:rsidP="00A95BA6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</w:rPr>
      </w:pPr>
      <w:r w:rsidRPr="00A95BA6">
        <w:rPr>
          <w:rFonts w:ascii="Arial Narrow" w:hAnsi="Arial Narrow" w:cs="Arial"/>
          <w:b/>
        </w:rPr>
        <w:t xml:space="preserve">III - </w:t>
      </w:r>
      <w:r w:rsidR="00D66282" w:rsidRPr="00A95BA6">
        <w:rPr>
          <w:rFonts w:ascii="Arial Narrow" w:hAnsi="Arial Narrow" w:cs="Arial"/>
          <w:b/>
        </w:rPr>
        <w:t xml:space="preserve">JUSTIFICATIVA: </w:t>
      </w:r>
      <w:r w:rsidR="000014E2" w:rsidRPr="00A95BA6">
        <w:rPr>
          <w:rFonts w:ascii="Arial Narrow" w:hAnsi="Arial Narrow" w:cs="Arial"/>
          <w:b/>
        </w:rPr>
        <w:t xml:space="preserve"> </w:t>
      </w:r>
      <w:r w:rsidR="00BC3A06" w:rsidRPr="00A95BA6">
        <w:rPr>
          <w:rFonts w:ascii="Arial Narrow" w:hAnsi="Arial Narrow" w:cs="Arial"/>
        </w:rPr>
        <w:t xml:space="preserve">O Município de </w:t>
      </w:r>
      <w:r w:rsidR="00AA2D13">
        <w:rPr>
          <w:rFonts w:ascii="Arial Narrow" w:hAnsi="Arial Narrow" w:cs="Arial"/>
        </w:rPr>
        <w:t>Antônio Carlos</w:t>
      </w:r>
      <w:r w:rsidR="00BC3A06" w:rsidRPr="00A95BA6">
        <w:rPr>
          <w:rFonts w:ascii="Arial Narrow" w:hAnsi="Arial Narrow" w:cs="Arial"/>
        </w:rPr>
        <w:t xml:space="preserve"> vem percebendo em seu território uma rápida expansão urbana que podem desencadear problemas ambientais, sociais, econômicos e urbanos afetando diretamente o seu desenvolvimento. Neste quadro, diversos órgãos municipais vem a premente necessidade de diagnóstico socioambiental do território municipal para o desenvolvimento de políticas públicas. </w:t>
      </w:r>
      <w:bookmarkStart w:id="1" w:name="_Hlk158821299"/>
      <w:r w:rsidR="00BC3A06" w:rsidRPr="00A95BA6">
        <w:rPr>
          <w:rFonts w:ascii="Arial Narrow" w:hAnsi="Arial Narrow" w:cs="Arial"/>
        </w:rPr>
        <w:t xml:space="preserve">A prefeitura Municipal de </w:t>
      </w:r>
      <w:r w:rsidR="00AA2D13" w:rsidRPr="00A95BA6">
        <w:rPr>
          <w:rFonts w:ascii="Arial Narrow" w:hAnsi="Arial Narrow" w:cs="Arial"/>
        </w:rPr>
        <w:t>Antônio</w:t>
      </w:r>
      <w:r w:rsidR="00BC3A06" w:rsidRPr="00A95BA6">
        <w:rPr>
          <w:rFonts w:ascii="Arial Narrow" w:hAnsi="Arial Narrow" w:cs="Arial"/>
        </w:rPr>
        <w:t xml:space="preserve"> Carlos dentro do que prevê o art. 8 da RESOLUÇÃO CONSEMA Nº 196, DE 3 DE JUNHO DE 2022 tem necessidade premente de realização do Diagnóstico Socioambiental do Território Municipal. </w:t>
      </w:r>
    </w:p>
    <w:bookmarkEnd w:id="1"/>
    <w:p w:rsidR="000E649E" w:rsidRPr="0025383A" w:rsidRDefault="000E649E" w:rsidP="00A95BA6">
      <w:pPr>
        <w:spacing w:after="0" w:line="360" w:lineRule="auto"/>
        <w:jc w:val="both"/>
        <w:rPr>
          <w:rFonts w:ascii="Arial Narrow" w:hAnsi="Arial Narrow" w:cs="Courier New"/>
          <w:b/>
          <w:sz w:val="16"/>
          <w:szCs w:val="16"/>
        </w:rPr>
      </w:pPr>
    </w:p>
    <w:p w:rsidR="00F715CC" w:rsidRPr="00A95BA6" w:rsidRDefault="00F715CC" w:rsidP="00BF003D">
      <w:pPr>
        <w:spacing w:line="360" w:lineRule="auto"/>
        <w:jc w:val="both"/>
        <w:rPr>
          <w:rFonts w:ascii="Arial Narrow" w:hAnsi="Arial Narrow"/>
        </w:rPr>
      </w:pPr>
      <w:r w:rsidRPr="00A95BA6">
        <w:rPr>
          <w:rFonts w:ascii="Arial Narrow" w:hAnsi="Arial Narrow"/>
          <w:b/>
          <w:sz w:val="24"/>
          <w:szCs w:val="24"/>
        </w:rPr>
        <w:t>IV - MODELO DE GESTÃO DO CONTRATO:</w:t>
      </w:r>
      <w:r w:rsidRPr="00A95BA6">
        <w:rPr>
          <w:rFonts w:ascii="Arial Narrow" w:hAnsi="Arial Narrow"/>
          <w:sz w:val="24"/>
          <w:szCs w:val="24"/>
        </w:rPr>
        <w:t xml:space="preserve"> </w:t>
      </w:r>
      <w:r w:rsidR="00BC3A06" w:rsidRPr="00A95BA6">
        <w:rPr>
          <w:rFonts w:ascii="Arial Narrow" w:hAnsi="Arial Narrow"/>
          <w:sz w:val="24"/>
          <w:szCs w:val="24"/>
        </w:rPr>
        <w:t xml:space="preserve">A gestão do contrato ficará a cargo Superintendente de Obras e Fiscalização, Rodrigo Conrat e o responsável pela fiscalização do contrato será </w:t>
      </w:r>
      <w:r w:rsidR="003E2A2E">
        <w:rPr>
          <w:rFonts w:ascii="Arial Narrow" w:hAnsi="Arial Narrow"/>
          <w:sz w:val="24"/>
          <w:szCs w:val="24"/>
        </w:rPr>
        <w:t xml:space="preserve">RODRIGO CONRAT </w:t>
      </w:r>
      <w:r w:rsidR="00BC3A06" w:rsidRPr="00A95BA6">
        <w:rPr>
          <w:rFonts w:ascii="Arial Narrow" w:hAnsi="Arial Narrow"/>
          <w:sz w:val="24"/>
          <w:szCs w:val="24"/>
        </w:rPr>
        <w:t xml:space="preserve">Secretário de Desenvolvimento Urbano. </w:t>
      </w:r>
    </w:p>
    <w:p w:rsidR="00BC3A06" w:rsidRPr="00A95BA6" w:rsidRDefault="00F715CC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 w:cs="Arial"/>
          <w:b/>
          <w:sz w:val="24"/>
          <w:szCs w:val="24"/>
        </w:rPr>
        <w:lastRenderedPageBreak/>
        <w:t xml:space="preserve">V- MODELO DE EXECUÇÃO DO OBJETO: </w:t>
      </w:r>
      <w:r w:rsidR="00BC3A06" w:rsidRPr="00A95BA6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E8AFED" wp14:editId="2DB1EDF1">
            <wp:simplePos x="0" y="0"/>
            <wp:positionH relativeFrom="margin">
              <wp:align>left</wp:align>
            </wp:positionH>
            <wp:positionV relativeFrom="paragraph">
              <wp:posOffset>521970</wp:posOffset>
            </wp:positionV>
            <wp:extent cx="5581015" cy="2033270"/>
            <wp:effectExtent l="0" t="0" r="635" b="508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06" w:rsidRPr="00A95BA6">
        <w:rPr>
          <w:rFonts w:ascii="Arial Narrow" w:hAnsi="Arial Narrow"/>
          <w:sz w:val="24"/>
          <w:szCs w:val="24"/>
        </w:rPr>
        <w:t>O desenvolvimento dos serviços seguirá o seguinte cronograma por etapas:</w:t>
      </w:r>
    </w:p>
    <w:p w:rsidR="00BC3A06" w:rsidRPr="0025383A" w:rsidRDefault="00BC3A06" w:rsidP="00A95BA6">
      <w:pPr>
        <w:tabs>
          <w:tab w:val="left" w:pos="1560"/>
        </w:tabs>
        <w:jc w:val="both"/>
        <w:rPr>
          <w:rFonts w:ascii="Arial Narrow" w:hAnsi="Arial Narrow"/>
          <w:b/>
          <w:sz w:val="16"/>
          <w:szCs w:val="16"/>
        </w:rPr>
      </w:pP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b/>
          <w:sz w:val="24"/>
          <w:szCs w:val="24"/>
        </w:rPr>
      </w:pPr>
      <w:r w:rsidRPr="00A95BA6">
        <w:rPr>
          <w:rFonts w:ascii="Arial Narrow" w:hAnsi="Arial Narrow"/>
          <w:b/>
          <w:sz w:val="24"/>
          <w:szCs w:val="24"/>
        </w:rPr>
        <w:t>Detalhamento das Etapas: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b/>
          <w:sz w:val="24"/>
          <w:szCs w:val="24"/>
        </w:rPr>
      </w:pPr>
      <w:r w:rsidRPr="00A95BA6">
        <w:rPr>
          <w:rFonts w:ascii="Arial Narrow" w:hAnsi="Arial Narrow"/>
          <w:b/>
          <w:sz w:val="24"/>
          <w:szCs w:val="24"/>
        </w:rPr>
        <w:t xml:space="preserve">1. Análise </w:t>
      </w:r>
      <w:proofErr w:type="spellStart"/>
      <w:r w:rsidRPr="00A95BA6">
        <w:rPr>
          <w:rFonts w:ascii="Arial Narrow" w:hAnsi="Arial Narrow"/>
          <w:b/>
          <w:sz w:val="24"/>
          <w:szCs w:val="24"/>
        </w:rPr>
        <w:t>Geoambiental</w:t>
      </w:r>
      <w:proofErr w:type="spellEnd"/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1.1.Caracterização Física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1.1.1. Relevo e Topografia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1.1.2. Geologia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1.1.3. Geomorfologia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1.1.4. Pedologia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1.1.5. Clima e Meteorologia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 xml:space="preserve">1.1.6. </w:t>
      </w:r>
      <w:proofErr w:type="gramStart"/>
      <w:r w:rsidRPr="00A95BA6">
        <w:rPr>
          <w:rFonts w:ascii="Arial Narrow" w:hAnsi="Arial Narrow"/>
          <w:sz w:val="24"/>
          <w:szCs w:val="24"/>
        </w:rPr>
        <w:t xml:space="preserve">Bacias e </w:t>
      </w:r>
      <w:proofErr w:type="spellStart"/>
      <w:r w:rsidRPr="00A95BA6">
        <w:rPr>
          <w:rFonts w:ascii="Arial Narrow" w:hAnsi="Arial Narrow"/>
          <w:sz w:val="24"/>
          <w:szCs w:val="24"/>
        </w:rPr>
        <w:t>Sub-bacias</w:t>
      </w:r>
      <w:proofErr w:type="spellEnd"/>
      <w:r w:rsidRPr="00A95BA6">
        <w:rPr>
          <w:rFonts w:ascii="Arial Narrow" w:hAnsi="Arial Narrow"/>
          <w:sz w:val="24"/>
          <w:szCs w:val="24"/>
        </w:rPr>
        <w:t xml:space="preserve"> Hidrográficas</w:t>
      </w:r>
      <w:proofErr w:type="gramEnd"/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1.1.7. Hidrografia e Nascentes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1.2.Caracterização Biótica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1.2.1. Cobertura Vegetal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1.2.2. Índice de Qualidade de Vegetação – NDVI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1.2.3. Uso e Ocupação da Terra Frente a Vegetação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1.2.4. Caracterização da Fauna Terrestre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1.3.Panorama das Áreas de Conservação e Preservação Ambiental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1.3.1. Áreas de Preservação Permanente (APP)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1.3.2. Unidades de Conservação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lastRenderedPageBreak/>
        <w:t>1.3.3. Área de Relevante Interesse Ecológico e Prioritárias para Conservação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1.4.Aspectos Geotécnicos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1.4.1. Susceptibilidade Ambiental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1.4.2. Áreas de Risco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1.4.3. Aptidão à Urbanização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1.4.4. Inventário de Ocorrência de Inundações e Deslizamentos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Gravitacionais de Massa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1.4.5. Patrimônio Histórico e Natural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b/>
          <w:sz w:val="24"/>
          <w:szCs w:val="24"/>
        </w:rPr>
      </w:pPr>
      <w:r w:rsidRPr="00A95BA6">
        <w:rPr>
          <w:rFonts w:ascii="Arial Narrow" w:hAnsi="Arial Narrow"/>
          <w:b/>
          <w:sz w:val="24"/>
          <w:szCs w:val="24"/>
        </w:rPr>
        <w:t>2. Aspectos Socioeconômicos e Demográficos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2.1.Demografia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2.2.Saúde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2.3.Educação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2.4.Econômico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2.5.Dinâmica Empresarial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2.6.Empregos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b/>
          <w:sz w:val="24"/>
          <w:szCs w:val="24"/>
        </w:rPr>
      </w:pPr>
      <w:r w:rsidRPr="00A95BA6">
        <w:rPr>
          <w:rFonts w:ascii="Arial Narrow" w:hAnsi="Arial Narrow"/>
          <w:b/>
          <w:sz w:val="24"/>
          <w:szCs w:val="24"/>
        </w:rPr>
        <w:t>3. Aspectos Urbanos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3.1.Infraestrutura Urbana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3.2.Equipamentos Comunitários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3.3.Mobilidade Urbana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3.4.Uso do Solo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3.5.Habitações Precárias e Previsão de ZEIS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b/>
          <w:sz w:val="24"/>
          <w:szCs w:val="24"/>
        </w:rPr>
      </w:pPr>
      <w:r w:rsidRPr="00A95BA6">
        <w:rPr>
          <w:rFonts w:ascii="Arial Narrow" w:hAnsi="Arial Narrow"/>
          <w:b/>
          <w:sz w:val="24"/>
          <w:szCs w:val="24"/>
        </w:rPr>
        <w:t>4. Restrições Legais e Ambientais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4.1.Área Urbana Consolidada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4.2.Áreas de Preservação Permanente em Corpos Hídricos e o Território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4.3.Diretrizes Municipais para Manutenção das Áreas de Preservação</w:t>
      </w:r>
    </w:p>
    <w:p w:rsidR="00BC3A06" w:rsidRPr="00A95BA6" w:rsidRDefault="00BC3A06" w:rsidP="00A95BA6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A95BA6">
        <w:rPr>
          <w:rFonts w:ascii="Arial Narrow" w:hAnsi="Arial Narrow"/>
          <w:sz w:val="24"/>
          <w:szCs w:val="24"/>
        </w:rPr>
        <w:t>Permanente em Áreas Urbanas Consolidadas</w:t>
      </w:r>
    </w:p>
    <w:p w:rsidR="00126541" w:rsidRPr="00A95BA6" w:rsidRDefault="00126541" w:rsidP="00A95BA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F715CC" w:rsidRPr="00FB695C" w:rsidRDefault="00F715CC" w:rsidP="00A95BA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A95BA6">
        <w:rPr>
          <w:rFonts w:ascii="Arial Narrow" w:hAnsi="Arial Narrow" w:cstheme="minorHAnsi"/>
          <w:b/>
          <w:sz w:val="24"/>
          <w:szCs w:val="24"/>
        </w:rPr>
        <w:t xml:space="preserve">VI - VALOR DA CONTRATAÇÃO: </w:t>
      </w:r>
      <w:r w:rsidR="00301E93" w:rsidRPr="00FB695C">
        <w:rPr>
          <w:rFonts w:ascii="Arial Narrow" w:eastAsia="Arial" w:hAnsi="Arial Narrow" w:cs="Arial"/>
          <w:sz w:val="24"/>
          <w:szCs w:val="24"/>
        </w:rPr>
        <w:t xml:space="preserve">A </w:t>
      </w:r>
      <w:r w:rsidR="00FB695C" w:rsidRPr="00FB695C">
        <w:rPr>
          <w:rFonts w:ascii="Arial Narrow" w:eastAsia="Arial" w:hAnsi="Arial Narrow" w:cs="Arial"/>
          <w:sz w:val="24"/>
          <w:szCs w:val="24"/>
        </w:rPr>
        <w:t xml:space="preserve">empresa </w:t>
      </w:r>
      <w:r w:rsidR="00FB695C" w:rsidRPr="00FB695C">
        <w:rPr>
          <w:rFonts w:ascii="Arial Narrow" w:eastAsia="Arial" w:hAnsi="Arial Narrow" w:cs="Arial"/>
          <w:b/>
          <w:sz w:val="24"/>
          <w:szCs w:val="24"/>
        </w:rPr>
        <w:t>INTEGRAL SOLUCOES EM ENGENHARIA LTDA</w:t>
      </w:r>
      <w:r w:rsidR="00301E93" w:rsidRPr="00FB695C">
        <w:rPr>
          <w:rFonts w:ascii="Arial Narrow" w:eastAsia="Arial" w:hAnsi="Arial Narrow" w:cs="Arial"/>
          <w:b/>
          <w:sz w:val="24"/>
          <w:szCs w:val="24"/>
        </w:rPr>
        <w:t>,</w:t>
      </w:r>
      <w:r w:rsidR="00126541" w:rsidRPr="00FB695C">
        <w:rPr>
          <w:rFonts w:ascii="Arial Narrow" w:eastAsia="Arial" w:hAnsi="Arial Narrow" w:cs="Arial"/>
          <w:sz w:val="24"/>
          <w:szCs w:val="24"/>
        </w:rPr>
        <w:t xml:space="preserve"> CNPJ </w:t>
      </w:r>
      <w:r w:rsidR="00FB695C" w:rsidRPr="00FB695C">
        <w:rPr>
          <w:rFonts w:ascii="Arial Narrow" w:eastAsia="Arial" w:hAnsi="Arial Narrow" w:cs="Arial"/>
          <w:sz w:val="24"/>
          <w:szCs w:val="24"/>
        </w:rPr>
        <w:t>29.212.382/0001-07, Rua Tiradentes</w:t>
      </w:r>
      <w:r w:rsidR="004A3F95" w:rsidRPr="00FB695C">
        <w:rPr>
          <w:rFonts w:ascii="Arial Narrow" w:eastAsia="Arial" w:hAnsi="Arial Narrow" w:cs="Arial"/>
          <w:sz w:val="24"/>
          <w:szCs w:val="24"/>
        </w:rPr>
        <w:t xml:space="preserve">, </w:t>
      </w:r>
      <w:r w:rsidR="00FB695C" w:rsidRPr="00FB695C">
        <w:rPr>
          <w:rFonts w:ascii="Arial Narrow" w:eastAsia="Arial" w:hAnsi="Arial Narrow" w:cs="Arial"/>
          <w:sz w:val="24"/>
          <w:szCs w:val="24"/>
        </w:rPr>
        <w:t>n. 262, sala 02.</w:t>
      </w:r>
      <w:r w:rsidR="00301E93" w:rsidRPr="00FB695C">
        <w:rPr>
          <w:rFonts w:ascii="Arial Narrow" w:eastAsia="Arial" w:hAnsi="Arial Narrow" w:cs="Arial"/>
          <w:sz w:val="24"/>
          <w:szCs w:val="24"/>
        </w:rPr>
        <w:t xml:space="preserve"> Centro</w:t>
      </w:r>
      <w:r w:rsidR="004A3F95" w:rsidRPr="00FB695C">
        <w:rPr>
          <w:rFonts w:ascii="Arial Narrow" w:eastAsia="Arial" w:hAnsi="Arial Narrow" w:cs="Arial"/>
          <w:sz w:val="24"/>
          <w:szCs w:val="24"/>
        </w:rPr>
        <w:t xml:space="preserve">, </w:t>
      </w:r>
      <w:r w:rsidR="00301E93" w:rsidRPr="00FB695C">
        <w:rPr>
          <w:rFonts w:ascii="Arial Narrow" w:eastAsia="Arial" w:hAnsi="Arial Narrow" w:cs="Arial"/>
          <w:sz w:val="24"/>
          <w:szCs w:val="24"/>
        </w:rPr>
        <w:t>I</w:t>
      </w:r>
      <w:r w:rsidR="00FB695C" w:rsidRPr="00FB695C">
        <w:rPr>
          <w:rFonts w:ascii="Arial Narrow" w:eastAsia="Arial" w:hAnsi="Arial Narrow" w:cs="Arial"/>
          <w:sz w:val="24"/>
          <w:szCs w:val="24"/>
        </w:rPr>
        <w:t>birama</w:t>
      </w:r>
      <w:r w:rsidR="004A3F95" w:rsidRPr="00FB695C">
        <w:rPr>
          <w:rFonts w:ascii="Arial Narrow" w:eastAsia="Arial" w:hAnsi="Arial Narrow" w:cs="Arial"/>
          <w:sz w:val="24"/>
          <w:szCs w:val="24"/>
        </w:rPr>
        <w:t xml:space="preserve">/SC CEP: </w:t>
      </w:r>
      <w:r w:rsidR="00FB695C" w:rsidRPr="00FB695C">
        <w:rPr>
          <w:rFonts w:ascii="Arial Narrow" w:eastAsia="Arial" w:hAnsi="Arial Narrow" w:cs="Arial"/>
          <w:sz w:val="24"/>
          <w:szCs w:val="24"/>
        </w:rPr>
        <w:t>89.140-000</w:t>
      </w:r>
      <w:r w:rsidR="00126541" w:rsidRPr="00FB695C">
        <w:rPr>
          <w:rFonts w:ascii="Arial Narrow" w:eastAsia="Arial" w:hAnsi="Arial Narrow" w:cs="Arial"/>
          <w:sz w:val="24"/>
          <w:szCs w:val="24"/>
        </w:rPr>
        <w:t xml:space="preserve"> </w:t>
      </w:r>
      <w:r w:rsidRPr="00FB695C">
        <w:rPr>
          <w:rFonts w:ascii="Arial Narrow" w:eastAsia="Arial" w:hAnsi="Arial Narrow" w:cs="Arial"/>
          <w:sz w:val="24"/>
          <w:szCs w:val="24"/>
        </w:rPr>
        <w:t xml:space="preserve">apresentou proposta oficial </w:t>
      </w:r>
      <w:r w:rsidR="00FB695C" w:rsidRPr="00FB695C">
        <w:rPr>
          <w:rFonts w:ascii="Arial Narrow" w:eastAsia="Arial" w:hAnsi="Arial Narrow" w:cs="Arial"/>
          <w:sz w:val="24"/>
          <w:szCs w:val="24"/>
        </w:rPr>
        <w:t xml:space="preserve">no valor de </w:t>
      </w:r>
      <w:r w:rsidR="00FB695C" w:rsidRPr="00FB695C">
        <w:rPr>
          <w:rFonts w:ascii="Arial Narrow" w:eastAsia="Arial" w:hAnsi="Arial Narrow" w:cs="Arial"/>
          <w:b/>
          <w:sz w:val="24"/>
          <w:szCs w:val="24"/>
        </w:rPr>
        <w:t>R$ 50.000,00 (cinquenta mil reais).</w:t>
      </w:r>
    </w:p>
    <w:p w:rsidR="00301E93" w:rsidRPr="00A95BA6" w:rsidRDefault="00301E93" w:rsidP="00A95BA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301E93" w:rsidRPr="00A95BA6" w:rsidRDefault="00F715CC" w:rsidP="00A95BA6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95BA6">
        <w:rPr>
          <w:rFonts w:ascii="Arial Narrow" w:hAnsi="Arial Narrow"/>
          <w:b/>
          <w:sz w:val="24"/>
          <w:szCs w:val="24"/>
        </w:rPr>
        <w:t xml:space="preserve">VII - </w:t>
      </w:r>
      <w:r w:rsidR="00D66282" w:rsidRPr="00A95BA6">
        <w:rPr>
          <w:rFonts w:ascii="Arial Narrow" w:hAnsi="Arial Narrow"/>
          <w:b/>
          <w:sz w:val="24"/>
          <w:szCs w:val="24"/>
        </w:rPr>
        <w:t>CRITÉRIOS DE PAGAMENTO</w:t>
      </w:r>
      <w:r w:rsidR="00D66282" w:rsidRPr="00A95BA6">
        <w:rPr>
          <w:rFonts w:ascii="Arial Narrow" w:hAnsi="Arial Narrow"/>
          <w:sz w:val="24"/>
          <w:szCs w:val="24"/>
        </w:rPr>
        <w:t xml:space="preserve">: </w:t>
      </w:r>
      <w:r w:rsidR="00301E93" w:rsidRPr="00A95BA6">
        <w:rPr>
          <w:rFonts w:ascii="Arial Narrow" w:hAnsi="Arial Narrow" w:cs="Arial"/>
          <w:color w:val="000000" w:themeColor="text1"/>
          <w:sz w:val="24"/>
          <w:szCs w:val="24"/>
        </w:rPr>
        <w:t>O pagamento será realizado em quatro parcelas e seguirá o seguinte cronograma por etapas: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1411"/>
      </w:tblGrid>
      <w:tr w:rsidR="00301E93" w:rsidRPr="00A95BA6" w:rsidTr="00600A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ind w:firstLine="17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5BA6">
              <w:rPr>
                <w:rFonts w:ascii="Arial Narrow" w:hAnsi="Arial Narrow"/>
                <w:b/>
                <w:sz w:val="24"/>
                <w:szCs w:val="24"/>
              </w:rPr>
              <w:t>PRODUTO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5BA6">
              <w:rPr>
                <w:rFonts w:ascii="Arial Narrow" w:hAnsi="Arial Narrow"/>
                <w:b/>
                <w:sz w:val="24"/>
                <w:szCs w:val="24"/>
              </w:rPr>
              <w:t>Prazo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5BA6">
              <w:rPr>
                <w:rFonts w:ascii="Arial Narrow" w:hAnsi="Arial Narrow"/>
                <w:b/>
                <w:sz w:val="24"/>
                <w:szCs w:val="24"/>
              </w:rPr>
              <w:t>PARCELA</w:t>
            </w:r>
          </w:p>
        </w:tc>
      </w:tr>
      <w:tr w:rsidR="00301E93" w:rsidRPr="00A95BA6" w:rsidTr="00600A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600A23" w:rsidP="00A95BA6">
            <w:pPr>
              <w:spacing w:line="276" w:lineRule="auto"/>
              <w:ind w:firstLine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Fase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600A23" w:rsidRDefault="00600A23" w:rsidP="00600A23">
            <w:pPr>
              <w:spacing w:after="200" w:line="276" w:lineRule="auto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10 </w:t>
            </w:r>
            <w:r w:rsidR="00301E93" w:rsidRPr="00600A23">
              <w:rPr>
                <w:rFonts w:ascii="Arial Narrow" w:hAnsi="Arial Narrow"/>
                <w:szCs w:val="24"/>
              </w:rPr>
              <w:t>dias pós assinatura do Contrato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BA6">
              <w:rPr>
                <w:rFonts w:ascii="Arial Narrow" w:hAnsi="Arial Narrow"/>
                <w:sz w:val="24"/>
                <w:szCs w:val="24"/>
              </w:rPr>
              <w:t>25%</w:t>
            </w:r>
          </w:p>
        </w:tc>
      </w:tr>
      <w:tr w:rsidR="00301E93" w:rsidRPr="00A95BA6" w:rsidTr="00600A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600A23" w:rsidP="00600A23">
            <w:pPr>
              <w:ind w:firstLine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Fase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ind w:left="462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BA6">
              <w:rPr>
                <w:rFonts w:ascii="Arial Narrow" w:hAnsi="Arial Narrow"/>
                <w:sz w:val="24"/>
                <w:szCs w:val="24"/>
              </w:rPr>
              <w:t>60 dias pós assinatura do Contrato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BA6">
              <w:rPr>
                <w:rFonts w:ascii="Arial Narrow" w:hAnsi="Arial Narrow"/>
                <w:sz w:val="24"/>
                <w:szCs w:val="24"/>
              </w:rPr>
              <w:t>25%</w:t>
            </w:r>
          </w:p>
        </w:tc>
      </w:tr>
      <w:tr w:rsidR="00301E93" w:rsidRPr="00A95BA6" w:rsidTr="00600A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600A23" w:rsidP="00A95BA6">
            <w:pPr>
              <w:spacing w:line="276" w:lineRule="auto"/>
              <w:ind w:firstLine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Fase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ind w:left="462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BA6">
              <w:rPr>
                <w:rFonts w:ascii="Arial Narrow" w:hAnsi="Arial Narrow"/>
                <w:sz w:val="24"/>
                <w:szCs w:val="24"/>
              </w:rPr>
              <w:t>90 dias pós assinatura do Contrato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BA6">
              <w:rPr>
                <w:rFonts w:ascii="Arial Narrow" w:hAnsi="Arial Narrow"/>
                <w:sz w:val="24"/>
                <w:szCs w:val="24"/>
              </w:rPr>
              <w:t>25%</w:t>
            </w:r>
          </w:p>
        </w:tc>
      </w:tr>
      <w:tr w:rsidR="00301E93" w:rsidRPr="00A95BA6" w:rsidTr="00600A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600A23" w:rsidP="00A95BA6">
            <w:pPr>
              <w:spacing w:line="276" w:lineRule="auto"/>
              <w:ind w:firstLine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Fase </w:t>
            </w:r>
            <w:r w:rsidR="00301E93" w:rsidRPr="00A95BA6">
              <w:rPr>
                <w:rFonts w:ascii="Arial Narrow" w:hAnsi="Arial Narrow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ind w:left="462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BA6">
              <w:rPr>
                <w:rFonts w:ascii="Arial Narrow" w:hAnsi="Arial Narrow"/>
                <w:sz w:val="24"/>
                <w:szCs w:val="24"/>
              </w:rPr>
              <w:t>120 dias pós assinatura do Contrato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93" w:rsidRPr="00A95BA6" w:rsidRDefault="00301E93" w:rsidP="00A95BA6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BA6">
              <w:rPr>
                <w:rFonts w:ascii="Arial Narrow" w:hAnsi="Arial Narrow"/>
                <w:sz w:val="24"/>
                <w:szCs w:val="24"/>
              </w:rPr>
              <w:t>25%</w:t>
            </w:r>
          </w:p>
        </w:tc>
      </w:tr>
    </w:tbl>
    <w:p w:rsidR="00301E93" w:rsidRPr="00A95BA6" w:rsidRDefault="00301E93" w:rsidP="00A95BA6">
      <w:pPr>
        <w:jc w:val="both"/>
        <w:rPr>
          <w:rFonts w:ascii="Arial Narrow" w:hAnsi="Arial Narrow" w:cs="Arial"/>
          <w:sz w:val="24"/>
          <w:szCs w:val="24"/>
        </w:rPr>
      </w:pPr>
    </w:p>
    <w:p w:rsidR="00301E93" w:rsidRDefault="00301E93" w:rsidP="00A95BA6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" w:hAnsi="Arial Narrow" w:cs="Arial"/>
        </w:rPr>
      </w:pPr>
      <w:r w:rsidRPr="00A95BA6">
        <w:rPr>
          <w:rFonts w:ascii="Arial Narrow" w:eastAsia="Arial" w:hAnsi="Arial Narrow" w:cs="Arial"/>
        </w:rPr>
        <w:t>O pagamento será efetuado em até 15 (quinze) dias contados a partir da data do aceite do gestor do contrato na entrega efetiva de cada etapa, sendo que a mesma deverá estar acompanhada da respectiva Nota Fiscal Eletrônica.</w:t>
      </w:r>
    </w:p>
    <w:p w:rsidR="00FB695C" w:rsidRPr="0025383A" w:rsidRDefault="00FB695C" w:rsidP="00A95BA6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" w:hAnsi="Arial Narrow" w:cs="Arial"/>
          <w:sz w:val="16"/>
          <w:szCs w:val="16"/>
        </w:rPr>
      </w:pPr>
    </w:p>
    <w:p w:rsidR="00FB695C" w:rsidRDefault="00FB695C" w:rsidP="00FB695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VII – DA JUSTIFICATIVA DO PREÇO E RAZÃO DA ESCOLHA DA CONTRATADA: </w:t>
      </w:r>
      <w:r>
        <w:rPr>
          <w:rFonts w:ascii="Arial Narrow" w:hAnsi="Arial Narrow"/>
          <w:sz w:val="24"/>
          <w:szCs w:val="24"/>
        </w:rPr>
        <w:t xml:space="preserve">A contratada foi selecionada através de pesquisa de mercado, sendo considerada a proposta mais vantajosa e a de menor valor. </w:t>
      </w:r>
    </w:p>
    <w:p w:rsidR="00FB695C" w:rsidRDefault="00FB695C" w:rsidP="00FB695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Ainda, foi considerada adequada por atender a especificidade dos serviços solicitados, bem como apresentou todos os requisitos exigidos para a habilitação.</w:t>
      </w:r>
    </w:p>
    <w:p w:rsidR="00FB695C" w:rsidRDefault="00FB695C" w:rsidP="00FB695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relação ao preço, verifica-se que os mesmos estão compatíveis com a realidade do mercado, podendo a administração adquiri-los sem qualquer afronta à Lei de regência das contratações públicas.</w:t>
      </w:r>
    </w:p>
    <w:p w:rsidR="00FB695C" w:rsidRPr="0025383A" w:rsidRDefault="00FB695C" w:rsidP="00A95BA6">
      <w:pPr>
        <w:spacing w:after="0" w:line="300" w:lineRule="auto"/>
        <w:jc w:val="both"/>
        <w:rPr>
          <w:rFonts w:ascii="Arial Narrow" w:hAnsi="Arial Narrow" w:cstheme="minorHAnsi"/>
          <w:b/>
          <w:sz w:val="16"/>
          <w:szCs w:val="16"/>
        </w:rPr>
      </w:pPr>
    </w:p>
    <w:p w:rsidR="00D66282" w:rsidRPr="00A95BA6" w:rsidRDefault="00F715CC" w:rsidP="00A95BA6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A95BA6">
        <w:rPr>
          <w:rFonts w:ascii="Arial Narrow" w:hAnsi="Arial Narrow" w:cstheme="minorHAnsi"/>
          <w:b/>
          <w:sz w:val="24"/>
          <w:szCs w:val="24"/>
        </w:rPr>
        <w:t xml:space="preserve">VIII - </w:t>
      </w:r>
      <w:r w:rsidR="00D66282" w:rsidRPr="00A95BA6">
        <w:rPr>
          <w:rFonts w:ascii="Arial Narrow" w:hAnsi="Arial Narrow" w:cstheme="minorHAnsi"/>
          <w:b/>
          <w:sz w:val="24"/>
          <w:szCs w:val="24"/>
        </w:rPr>
        <w:t xml:space="preserve">ADEQUAÇÃO ORÇAMENTÁRIA: </w:t>
      </w:r>
      <w:r w:rsidR="00D66282" w:rsidRPr="00A95BA6">
        <w:rPr>
          <w:rFonts w:ascii="Arial Narrow" w:hAnsi="Arial Narrow" w:cstheme="minorHAnsi"/>
          <w:sz w:val="24"/>
          <w:szCs w:val="24"/>
        </w:rPr>
        <w:t xml:space="preserve">Serão disponibilizados recursos inerentes à Secretaria </w:t>
      </w:r>
      <w:r w:rsidR="00572737" w:rsidRPr="00A95BA6">
        <w:rPr>
          <w:rFonts w:ascii="Arial Narrow" w:hAnsi="Arial Narrow" w:cstheme="minorHAnsi"/>
          <w:sz w:val="24"/>
          <w:szCs w:val="24"/>
        </w:rPr>
        <w:t xml:space="preserve">de </w:t>
      </w:r>
      <w:r w:rsidR="00301E93" w:rsidRPr="00A95BA6">
        <w:rPr>
          <w:rFonts w:ascii="Arial Narrow" w:hAnsi="Arial Narrow" w:cstheme="minorHAnsi"/>
          <w:sz w:val="24"/>
          <w:szCs w:val="24"/>
        </w:rPr>
        <w:t>Agricultura e Meio Ambienta</w:t>
      </w:r>
      <w:r w:rsidR="00D66282" w:rsidRPr="00A95BA6">
        <w:rPr>
          <w:rFonts w:ascii="Arial Narrow" w:hAnsi="Arial Narrow" w:cstheme="minorHAnsi"/>
          <w:sz w:val="24"/>
          <w:szCs w:val="24"/>
        </w:rPr>
        <w:t xml:space="preserve"> através das dotações orçamentárias:</w:t>
      </w:r>
      <w:r w:rsidR="00D66282" w:rsidRPr="00A95BA6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D66282" w:rsidRPr="00A95BA6" w:rsidRDefault="00D66282" w:rsidP="00A95BA6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301E93" w:rsidRPr="00A95BA6" w:rsidRDefault="00301E93" w:rsidP="00A95BA6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proofErr w:type="gramStart"/>
      <w:r w:rsidRPr="00A95BA6">
        <w:rPr>
          <w:rFonts w:ascii="Arial Narrow" w:hAnsi="Arial Narrow"/>
        </w:rPr>
        <w:t>Órgão :</w:t>
      </w:r>
      <w:proofErr w:type="gramEnd"/>
      <w:r w:rsidRPr="00A95BA6">
        <w:rPr>
          <w:rFonts w:ascii="Arial Narrow" w:hAnsi="Arial Narrow"/>
        </w:rPr>
        <w:t xml:space="preserve"> 07 – Secretaria de Agricultura e Meio Ambiente</w:t>
      </w:r>
    </w:p>
    <w:p w:rsidR="00301E93" w:rsidRPr="00A95BA6" w:rsidRDefault="00301E93" w:rsidP="00A95BA6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A95BA6">
        <w:rPr>
          <w:rFonts w:ascii="Arial Narrow" w:hAnsi="Arial Narrow"/>
        </w:rPr>
        <w:t>Unidade: 02 – Fundo Municipal de Agricultura e Meio Ambiente</w:t>
      </w:r>
    </w:p>
    <w:p w:rsidR="00301E93" w:rsidRPr="00A95BA6" w:rsidRDefault="00301E93" w:rsidP="00A95BA6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A95BA6">
        <w:rPr>
          <w:rFonts w:ascii="Arial Narrow" w:hAnsi="Arial Narrow"/>
        </w:rPr>
        <w:t>Projeto/Atividade: 2.036 – Manutenção da Secretaria de Agricultura</w:t>
      </w:r>
    </w:p>
    <w:p w:rsidR="00301E93" w:rsidRPr="00A95BA6" w:rsidRDefault="00301E93" w:rsidP="00A95BA6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A95BA6">
        <w:rPr>
          <w:rFonts w:ascii="Arial Narrow" w:hAnsi="Arial Narrow"/>
        </w:rPr>
        <w:t>Despesa:  26</w:t>
      </w:r>
      <w:r w:rsidR="00FB695C">
        <w:rPr>
          <w:rFonts w:ascii="Arial Narrow" w:hAnsi="Arial Narrow"/>
        </w:rPr>
        <w:t>4– 3.3.90.00.00.00.00.00.02.500.7000</w:t>
      </w:r>
    </w:p>
    <w:p w:rsidR="00F6219F" w:rsidRPr="00A95BA6" w:rsidRDefault="00F6219F" w:rsidP="00A95BA6">
      <w:pPr>
        <w:ind w:right="284"/>
        <w:jc w:val="both"/>
        <w:rPr>
          <w:rFonts w:ascii="Arial Narrow" w:hAnsi="Arial Narrow" w:cs="Arial"/>
          <w:sz w:val="24"/>
          <w:szCs w:val="24"/>
        </w:rPr>
      </w:pPr>
    </w:p>
    <w:p w:rsidR="00F6219F" w:rsidRPr="00A95BA6" w:rsidRDefault="00F6219F" w:rsidP="00A95BA6">
      <w:pPr>
        <w:jc w:val="right"/>
        <w:rPr>
          <w:rFonts w:ascii="Arial Narrow" w:hAnsi="Arial Narrow" w:cs="Arial"/>
          <w:b/>
          <w:sz w:val="24"/>
          <w:szCs w:val="24"/>
        </w:rPr>
      </w:pPr>
      <w:r w:rsidRPr="00A95BA6">
        <w:rPr>
          <w:rFonts w:ascii="Arial Narrow" w:hAnsi="Arial Narrow" w:cs="Arial"/>
          <w:b/>
          <w:sz w:val="24"/>
          <w:szCs w:val="24"/>
        </w:rPr>
        <w:t xml:space="preserve">Antônio Carlos/SC, </w:t>
      </w:r>
      <w:r w:rsidR="0025383A">
        <w:rPr>
          <w:rFonts w:ascii="Arial Narrow" w:hAnsi="Arial Narrow" w:cs="Arial"/>
          <w:b/>
          <w:sz w:val="24"/>
          <w:szCs w:val="24"/>
        </w:rPr>
        <w:t>21</w:t>
      </w:r>
      <w:r w:rsidR="004A3F95" w:rsidRPr="00A95BA6">
        <w:rPr>
          <w:rFonts w:ascii="Arial Narrow" w:hAnsi="Arial Narrow" w:cs="Arial"/>
          <w:b/>
          <w:sz w:val="24"/>
          <w:szCs w:val="24"/>
        </w:rPr>
        <w:t xml:space="preserve"> de </w:t>
      </w:r>
      <w:r w:rsidR="00FB695C">
        <w:rPr>
          <w:rFonts w:ascii="Arial Narrow" w:hAnsi="Arial Narrow" w:cs="Arial"/>
          <w:b/>
          <w:sz w:val="24"/>
          <w:szCs w:val="24"/>
        </w:rPr>
        <w:t>março</w:t>
      </w:r>
      <w:r w:rsidR="004A3F95" w:rsidRPr="00A95BA6">
        <w:rPr>
          <w:rFonts w:ascii="Arial Narrow" w:hAnsi="Arial Narrow" w:cs="Arial"/>
          <w:b/>
          <w:sz w:val="24"/>
          <w:szCs w:val="24"/>
        </w:rPr>
        <w:t xml:space="preserve"> de 2024.</w:t>
      </w:r>
    </w:p>
    <w:p w:rsidR="00D81EC6" w:rsidRPr="00A95BA6" w:rsidRDefault="00D81EC6" w:rsidP="00A95BA6">
      <w:pPr>
        <w:spacing w:after="0" w:line="300" w:lineRule="auto"/>
        <w:jc w:val="center"/>
        <w:rPr>
          <w:rFonts w:ascii="Arial Narrow" w:hAnsi="Arial Narrow" w:cs="Courier New"/>
          <w:sz w:val="24"/>
          <w:szCs w:val="24"/>
        </w:rPr>
      </w:pPr>
      <w:r w:rsidRPr="00A95BA6">
        <w:rPr>
          <w:rFonts w:ascii="Arial Narrow" w:hAnsi="Arial Narrow" w:cs="Courier New"/>
          <w:sz w:val="24"/>
          <w:szCs w:val="24"/>
        </w:rPr>
        <w:t>_________________________________</w:t>
      </w:r>
    </w:p>
    <w:p w:rsidR="00D81EC6" w:rsidRPr="00A95BA6" w:rsidRDefault="007C26BA" w:rsidP="00A95BA6">
      <w:pPr>
        <w:spacing w:after="0" w:line="300" w:lineRule="auto"/>
        <w:jc w:val="center"/>
        <w:rPr>
          <w:rFonts w:ascii="Arial Narrow" w:hAnsi="Arial Narrow" w:cs="Courier New"/>
          <w:b/>
          <w:sz w:val="24"/>
          <w:szCs w:val="24"/>
        </w:rPr>
      </w:pPr>
      <w:r w:rsidRPr="00A95BA6">
        <w:rPr>
          <w:rFonts w:ascii="Arial Narrow" w:hAnsi="Arial Narrow" w:cs="Courier New"/>
          <w:b/>
          <w:sz w:val="24"/>
          <w:szCs w:val="24"/>
        </w:rPr>
        <w:t>ELLIZ GEOVÂNIA SILVEIRA</w:t>
      </w:r>
    </w:p>
    <w:p w:rsidR="00616DAE" w:rsidRPr="00A95BA6" w:rsidRDefault="00F715CC" w:rsidP="00A95BA6">
      <w:pPr>
        <w:spacing w:after="0" w:line="300" w:lineRule="auto"/>
        <w:jc w:val="center"/>
        <w:rPr>
          <w:rFonts w:ascii="Arial Narrow" w:hAnsi="Arial Narrow" w:cs="Courier New"/>
          <w:sz w:val="24"/>
          <w:szCs w:val="24"/>
        </w:rPr>
      </w:pPr>
      <w:r w:rsidRPr="00A95BA6">
        <w:rPr>
          <w:rFonts w:ascii="Arial Narrow" w:hAnsi="Arial Narrow" w:cs="Courier New"/>
          <w:sz w:val="24"/>
          <w:szCs w:val="24"/>
        </w:rPr>
        <w:t xml:space="preserve">Membro </w:t>
      </w:r>
      <w:r w:rsidR="00D81EC6" w:rsidRPr="00A95BA6">
        <w:rPr>
          <w:rFonts w:ascii="Arial Narrow" w:hAnsi="Arial Narrow" w:cs="Courier New"/>
          <w:sz w:val="24"/>
          <w:szCs w:val="24"/>
        </w:rPr>
        <w:t>da Comissão de Licitações</w:t>
      </w:r>
    </w:p>
    <w:sectPr w:rsidR="00616DAE" w:rsidRPr="00A95BA6" w:rsidSect="00A05BDB">
      <w:headerReference w:type="default" r:id="rId8"/>
      <w:footerReference w:type="default" r:id="rId9"/>
      <w:pgSz w:w="11910" w:h="16850"/>
      <w:pgMar w:top="1701" w:right="1134" w:bottom="1134" w:left="1701" w:header="0" w:footer="5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43" w:rsidRDefault="00436B43" w:rsidP="00436B43">
      <w:pPr>
        <w:spacing w:after="0" w:line="240" w:lineRule="auto"/>
      </w:pPr>
      <w:r>
        <w:separator/>
      </w:r>
    </w:p>
  </w:endnote>
  <w:endnote w:type="continuationSeparator" w:id="0">
    <w:p w:rsidR="00436B43" w:rsidRDefault="00436B43" w:rsidP="0043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wline">
    <w:altName w:val="Courier New"/>
    <w:charset w:val="00"/>
    <w:family w:val="auto"/>
    <w:pitch w:val="variable"/>
    <w:sig w:usb0="20000207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B" w:rsidRDefault="00A05BDB" w:rsidP="00A05BDB">
    <w:pPr>
      <w:pStyle w:val="Rodap"/>
      <w:jc w:val="center"/>
    </w:pPr>
    <w:r>
      <w:rPr>
        <w:rFonts w:ascii="Rawline" w:hAnsi="Rawline" w:cs="Times New Roman"/>
        <w:noProof/>
        <w:sz w:val="16"/>
        <w:szCs w:val="16"/>
      </w:rPr>
      <w:drawing>
        <wp:inline distT="0" distB="0" distL="0" distR="0" wp14:anchorId="53050573" wp14:editId="02AEFDEC">
          <wp:extent cx="5400040" cy="4832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43" w:rsidRDefault="00436B43" w:rsidP="00436B43">
      <w:pPr>
        <w:spacing w:after="0" w:line="240" w:lineRule="auto"/>
      </w:pPr>
      <w:r>
        <w:separator/>
      </w:r>
    </w:p>
  </w:footnote>
  <w:footnote w:type="continuationSeparator" w:id="0">
    <w:p w:rsidR="00436B43" w:rsidRDefault="00436B43" w:rsidP="0043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43" w:rsidRDefault="00F6219F" w:rsidP="00A05BD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161925</wp:posOffset>
          </wp:positionV>
          <wp:extent cx="5762625" cy="906145"/>
          <wp:effectExtent l="0" t="0" r="952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ELO PARA CABEÇALHO LICIT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F99"/>
    <w:multiLevelType w:val="hybridMultilevel"/>
    <w:tmpl w:val="3D2C4E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F45631CA">
      <w:numFmt w:val="decimalZero"/>
      <w:lvlText w:val="%4."/>
      <w:lvlJc w:val="left"/>
      <w:pPr>
        <w:ind w:left="3600" w:hanging="360"/>
      </w:pPr>
      <w:rPr>
        <w:rFonts w:hint="default"/>
      </w:rPr>
    </w:lvl>
    <w:lvl w:ilvl="4" w:tplc="717C3C22">
      <w:start w:val="1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1D4"/>
    <w:multiLevelType w:val="hybridMultilevel"/>
    <w:tmpl w:val="A82C54B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C6"/>
    <w:rsid w:val="000014E2"/>
    <w:rsid w:val="00032D2C"/>
    <w:rsid w:val="00040AAA"/>
    <w:rsid w:val="00051EAF"/>
    <w:rsid w:val="00082352"/>
    <w:rsid w:val="000A3D56"/>
    <w:rsid w:val="000E649E"/>
    <w:rsid w:val="00111557"/>
    <w:rsid w:val="00122F0D"/>
    <w:rsid w:val="00126541"/>
    <w:rsid w:val="00147180"/>
    <w:rsid w:val="00147452"/>
    <w:rsid w:val="0025383A"/>
    <w:rsid w:val="002D04AA"/>
    <w:rsid w:val="002D3AB6"/>
    <w:rsid w:val="002D5A17"/>
    <w:rsid w:val="002D5B01"/>
    <w:rsid w:val="00301E93"/>
    <w:rsid w:val="00303977"/>
    <w:rsid w:val="00345A89"/>
    <w:rsid w:val="00364DC0"/>
    <w:rsid w:val="003A055C"/>
    <w:rsid w:val="003E2A2E"/>
    <w:rsid w:val="003E4FAA"/>
    <w:rsid w:val="004141EB"/>
    <w:rsid w:val="00436B43"/>
    <w:rsid w:val="004A3F95"/>
    <w:rsid w:val="004C7D94"/>
    <w:rsid w:val="004E3E62"/>
    <w:rsid w:val="00537E89"/>
    <w:rsid w:val="00551403"/>
    <w:rsid w:val="00572737"/>
    <w:rsid w:val="005F67BF"/>
    <w:rsid w:val="00600A23"/>
    <w:rsid w:val="00602702"/>
    <w:rsid w:val="00616DAE"/>
    <w:rsid w:val="006240B9"/>
    <w:rsid w:val="0064599A"/>
    <w:rsid w:val="00672DAD"/>
    <w:rsid w:val="00676F42"/>
    <w:rsid w:val="006B0D76"/>
    <w:rsid w:val="00705735"/>
    <w:rsid w:val="00721C86"/>
    <w:rsid w:val="00727B6B"/>
    <w:rsid w:val="00735512"/>
    <w:rsid w:val="00745CEE"/>
    <w:rsid w:val="007866D5"/>
    <w:rsid w:val="00794A46"/>
    <w:rsid w:val="007C26BA"/>
    <w:rsid w:val="0085125C"/>
    <w:rsid w:val="00877EA0"/>
    <w:rsid w:val="008B1F53"/>
    <w:rsid w:val="008C50F6"/>
    <w:rsid w:val="00922AB3"/>
    <w:rsid w:val="009905E8"/>
    <w:rsid w:val="009C16AB"/>
    <w:rsid w:val="009C5CD7"/>
    <w:rsid w:val="00A05BDB"/>
    <w:rsid w:val="00A3436F"/>
    <w:rsid w:val="00A47E44"/>
    <w:rsid w:val="00A728A8"/>
    <w:rsid w:val="00A95BA6"/>
    <w:rsid w:val="00AA2D13"/>
    <w:rsid w:val="00AE2464"/>
    <w:rsid w:val="00B2382D"/>
    <w:rsid w:val="00B610F6"/>
    <w:rsid w:val="00BC3A06"/>
    <w:rsid w:val="00BF003D"/>
    <w:rsid w:val="00C173C0"/>
    <w:rsid w:val="00C20663"/>
    <w:rsid w:val="00C9757F"/>
    <w:rsid w:val="00CB07B3"/>
    <w:rsid w:val="00CB2929"/>
    <w:rsid w:val="00CD5F05"/>
    <w:rsid w:val="00D34D0C"/>
    <w:rsid w:val="00D37B1E"/>
    <w:rsid w:val="00D41DC9"/>
    <w:rsid w:val="00D66282"/>
    <w:rsid w:val="00D7218C"/>
    <w:rsid w:val="00D81EC6"/>
    <w:rsid w:val="00D90486"/>
    <w:rsid w:val="00DB1B08"/>
    <w:rsid w:val="00E03638"/>
    <w:rsid w:val="00E21F93"/>
    <w:rsid w:val="00E24638"/>
    <w:rsid w:val="00E33952"/>
    <w:rsid w:val="00E53DF0"/>
    <w:rsid w:val="00E62246"/>
    <w:rsid w:val="00EB5F3F"/>
    <w:rsid w:val="00EE5BA0"/>
    <w:rsid w:val="00F10130"/>
    <w:rsid w:val="00F312E7"/>
    <w:rsid w:val="00F346DA"/>
    <w:rsid w:val="00F45D9A"/>
    <w:rsid w:val="00F6219F"/>
    <w:rsid w:val="00F715CC"/>
    <w:rsid w:val="00F961B8"/>
    <w:rsid w:val="00FA4FFB"/>
    <w:rsid w:val="00FB1F84"/>
    <w:rsid w:val="00FB695C"/>
    <w:rsid w:val="00FE6A14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6B03E0"/>
  <w15:docId w15:val="{AB943C47-16A6-4A32-A1C3-92EF20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95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81EC6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81EC6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1EC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1EC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81EC6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EC6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B4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00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01E93"/>
    <w:pPr>
      <w:spacing w:after="12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auxestag</dc:creator>
  <cp:lastModifiedBy>Desktop</cp:lastModifiedBy>
  <cp:revision>11</cp:revision>
  <cp:lastPrinted>2024-04-01T19:38:00Z</cp:lastPrinted>
  <dcterms:created xsi:type="dcterms:W3CDTF">2024-02-26T11:13:00Z</dcterms:created>
  <dcterms:modified xsi:type="dcterms:W3CDTF">2024-04-01T19:38:00Z</dcterms:modified>
</cp:coreProperties>
</file>