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57" w:rsidRPr="00D010A1" w:rsidRDefault="004F1C61" w:rsidP="0046043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-985520</wp:posOffset>
            </wp:positionV>
            <wp:extent cx="1257300" cy="1133475"/>
            <wp:effectExtent l="0" t="0" r="0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-766445</wp:posOffset>
                </wp:positionV>
                <wp:extent cx="5120640" cy="914400"/>
                <wp:effectExtent l="3810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609" w:rsidRPr="00F17D1F" w:rsidRDefault="00D05609" w:rsidP="008D21E7">
                            <w:pPr>
                              <w:ind w:left="-284"/>
                              <w:jc w:val="both"/>
                            </w:pPr>
                            <w:r>
                              <w:t xml:space="preserve">    </w:t>
                            </w:r>
                            <w:r w:rsidRPr="00F17D1F">
                              <w:t>Prefeitura Municipal de Antônio Carlos</w:t>
                            </w:r>
                          </w:p>
                          <w:p w:rsidR="00D05609" w:rsidRPr="00F17D1F" w:rsidRDefault="00D05609" w:rsidP="008D21E7">
                            <w:pPr>
                              <w:ind w:left="-284"/>
                              <w:jc w:val="both"/>
                            </w:pPr>
                            <w:r w:rsidRPr="00F17D1F">
                              <w:t xml:space="preserve">    Secretaria Municipal de Planejamento e Desenvolvimento</w:t>
                            </w:r>
                          </w:p>
                          <w:p w:rsidR="00D05609" w:rsidRPr="00F17D1F" w:rsidRDefault="00D05609" w:rsidP="008D21E7">
                            <w:pPr>
                              <w:ind w:left="-284"/>
                              <w:jc w:val="both"/>
                            </w:pPr>
                            <w:r>
                              <w:t xml:space="preserve">    </w:t>
                            </w:r>
                            <w:r w:rsidRPr="00F17D1F">
                              <w:t>Praça Anchieta, 10 – Centro – CEP 88.180-000 – Antônio Carlos/SC</w:t>
                            </w:r>
                          </w:p>
                          <w:p w:rsidR="00D05609" w:rsidRDefault="00D05609" w:rsidP="008D21E7">
                            <w:pPr>
                              <w:ind w:left="-284"/>
                              <w:jc w:val="both"/>
                            </w:pPr>
                            <w:r>
                              <w:t xml:space="preserve">    </w:t>
                            </w:r>
                            <w:r w:rsidRPr="00F17D1F">
                              <w:t xml:space="preserve">Fone: (48) 3272 1123 </w:t>
                            </w:r>
                            <w:hyperlink r:id="rId10" w:history="1">
                              <w:r w:rsidRPr="00EB3982">
                                <w:rPr>
                                  <w:rStyle w:val="Hyperlink"/>
                                </w:rPr>
                                <w:t>planejamento@antoniocarlos.sc.gov.br</w:t>
                              </w:r>
                            </w:hyperlink>
                          </w:p>
                          <w:p w:rsidR="00D05609" w:rsidRDefault="00D05609" w:rsidP="008D2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5609" w:rsidRPr="008D21E7" w:rsidRDefault="00D05609" w:rsidP="00A36F81">
                            <w:pPr>
                              <w:rPr>
                                <w:color w:val="3366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55pt;margin-top:-60.35pt;width:403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/3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" o:allowincell="f" stroked="f">
                <v:textbox>
                  <w:txbxContent>
                    <w:p w:rsidR="00D05609" w:rsidRPr="00F17D1F" w:rsidRDefault="00D05609" w:rsidP="008D21E7">
                      <w:pPr>
                        <w:ind w:left="-284"/>
                        <w:jc w:val="both"/>
                      </w:pPr>
                      <w:r>
                        <w:t xml:space="preserve">    </w:t>
                      </w:r>
                      <w:r w:rsidRPr="00F17D1F">
                        <w:t>Prefeitura Municipal de Antônio Carlos</w:t>
                      </w:r>
                    </w:p>
                    <w:p w:rsidR="00D05609" w:rsidRPr="00F17D1F" w:rsidRDefault="00D05609" w:rsidP="008D21E7">
                      <w:pPr>
                        <w:ind w:left="-284"/>
                        <w:jc w:val="both"/>
                      </w:pPr>
                      <w:r w:rsidRPr="00F17D1F">
                        <w:t xml:space="preserve">    Secretaria Municipal de Planejamento e Desenvolvimento</w:t>
                      </w:r>
                    </w:p>
                    <w:p w:rsidR="00D05609" w:rsidRPr="00F17D1F" w:rsidRDefault="00D05609" w:rsidP="008D21E7">
                      <w:pPr>
                        <w:ind w:left="-284"/>
                        <w:jc w:val="both"/>
                      </w:pPr>
                      <w:r>
                        <w:t xml:space="preserve">    </w:t>
                      </w:r>
                      <w:r w:rsidRPr="00F17D1F">
                        <w:t>Praça Anchieta, 10 – Centro – CEP 88.180-000 – Antônio Carlos/SC</w:t>
                      </w:r>
                    </w:p>
                    <w:p w:rsidR="00D05609" w:rsidRDefault="00D05609" w:rsidP="008D21E7">
                      <w:pPr>
                        <w:ind w:left="-284"/>
                        <w:jc w:val="both"/>
                      </w:pPr>
                      <w:r>
                        <w:t xml:space="preserve">    </w:t>
                      </w:r>
                      <w:r w:rsidRPr="00F17D1F">
                        <w:t xml:space="preserve">Fone: (48) 3272 1123 </w:t>
                      </w:r>
                      <w:hyperlink r:id="rId11" w:history="1">
                        <w:r w:rsidRPr="00EB3982">
                          <w:rPr>
                            <w:rStyle w:val="Hyperlink"/>
                          </w:rPr>
                          <w:t>planejamento@antoniocarlos.sc.gov.br</w:t>
                        </w:r>
                      </w:hyperlink>
                    </w:p>
                    <w:p w:rsidR="00D05609" w:rsidRDefault="00D05609" w:rsidP="008D21E7">
                      <w:pPr>
                        <w:jc w:val="center"/>
                        <w:rPr>
                          <w:b/>
                        </w:rPr>
                      </w:pPr>
                    </w:p>
                    <w:p w:rsidR="00D05609" w:rsidRPr="008D21E7" w:rsidRDefault="00D05609" w:rsidP="00A36F81">
                      <w:pPr>
                        <w:rPr>
                          <w:color w:val="3366FF"/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254F" w:rsidRPr="00D010A1" w:rsidRDefault="00E3254F" w:rsidP="0046043B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E3254F" w:rsidRPr="00D010A1" w:rsidRDefault="00E3254F" w:rsidP="0046043B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567CA3" w:rsidRPr="00D010A1" w:rsidRDefault="00567CA3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3A63" w:rsidRPr="00D010A1" w:rsidRDefault="00940414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10A1">
        <w:rPr>
          <w:rFonts w:ascii="Arial" w:hAnsi="Arial" w:cs="Arial"/>
          <w:sz w:val="22"/>
          <w:szCs w:val="22"/>
        </w:rPr>
        <w:t xml:space="preserve"> </w:t>
      </w:r>
    </w:p>
    <w:p w:rsidR="00E3254F" w:rsidRPr="00D010A1" w:rsidRDefault="00E3254F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3A63" w:rsidRPr="00D010A1" w:rsidRDefault="00113A63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3A63" w:rsidRDefault="00113A63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5CF9" w:rsidRDefault="00EE5CF9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5CF9" w:rsidRPr="00D010A1" w:rsidRDefault="00EE5CF9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6EA9" w:rsidRPr="00D010A1" w:rsidRDefault="00CC6EA9" w:rsidP="004604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6EA9" w:rsidRPr="00D010A1" w:rsidRDefault="00CC6EA9" w:rsidP="0046043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10A1">
        <w:rPr>
          <w:rFonts w:ascii="Arial" w:hAnsi="Arial" w:cs="Arial"/>
          <w:b/>
          <w:sz w:val="28"/>
          <w:szCs w:val="28"/>
          <w:u w:val="single"/>
        </w:rPr>
        <w:t>MEMORIAL DESCRITIVO</w:t>
      </w:r>
      <w:r w:rsidR="009F2C3B" w:rsidRPr="00D010A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F2C3B" w:rsidRPr="00D010A1" w:rsidRDefault="00EE5CF9" w:rsidP="0046043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RUA </w:t>
      </w:r>
      <w:r w:rsidR="004635BB">
        <w:rPr>
          <w:rFonts w:ascii="Arial" w:hAnsi="Arial" w:cs="Arial"/>
          <w:b/>
          <w:sz w:val="28"/>
          <w:szCs w:val="28"/>
          <w:u w:val="single"/>
        </w:rPr>
        <w:t>MATIAS PETRY JÚNIOR</w:t>
      </w:r>
    </w:p>
    <w:p w:rsidR="009F2C3B" w:rsidRPr="00D010A1" w:rsidRDefault="009F2C3B" w:rsidP="0046043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C6EA9" w:rsidRDefault="00CC6EA9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CC6EA9" w:rsidRPr="00D010A1" w:rsidRDefault="00CC6EA9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CC6EA9" w:rsidRPr="00D010A1" w:rsidRDefault="00CC6EA9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CC6EA9" w:rsidRPr="00D010A1" w:rsidRDefault="00CC6EA9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E3254F" w:rsidRPr="00D010A1" w:rsidRDefault="00E3254F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E3254F" w:rsidRPr="00D010A1" w:rsidRDefault="00E3254F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E3254F" w:rsidRPr="00D010A1" w:rsidRDefault="00E3254F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E3254F" w:rsidRPr="00D010A1" w:rsidRDefault="00E3254F" w:rsidP="0046043B">
      <w:pPr>
        <w:spacing w:line="360" w:lineRule="auto"/>
        <w:jc w:val="center"/>
        <w:rPr>
          <w:rFonts w:ascii="Arial" w:hAnsi="Arial" w:cs="Arial"/>
          <w:b/>
        </w:rPr>
      </w:pPr>
    </w:p>
    <w:p w:rsidR="00E3254F" w:rsidRPr="00D010A1" w:rsidRDefault="00E3254F" w:rsidP="00470A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010A1">
        <w:rPr>
          <w:rFonts w:ascii="Arial" w:hAnsi="Arial" w:cs="Arial"/>
          <w:b/>
          <w:sz w:val="28"/>
          <w:szCs w:val="28"/>
        </w:rPr>
        <w:t>ANTÔNIO CARLOS - SC.</w:t>
      </w:r>
    </w:p>
    <w:p w:rsidR="00E3254F" w:rsidRPr="00D010A1" w:rsidRDefault="00E3254F" w:rsidP="00E3254F">
      <w:pPr>
        <w:pStyle w:val="Ttulo1"/>
        <w:spacing w:line="360" w:lineRule="auto"/>
        <w:rPr>
          <w:rFonts w:ascii="Arial" w:hAnsi="Arial" w:cs="Arial"/>
          <w:sz w:val="28"/>
          <w:szCs w:val="28"/>
        </w:rPr>
      </w:pPr>
    </w:p>
    <w:p w:rsidR="00E3254F" w:rsidRPr="00D010A1" w:rsidRDefault="00E3254F" w:rsidP="00E3254F">
      <w:pPr>
        <w:pStyle w:val="Ttulo1"/>
        <w:spacing w:line="360" w:lineRule="auto"/>
        <w:rPr>
          <w:rFonts w:ascii="Arial" w:hAnsi="Arial" w:cs="Arial"/>
          <w:sz w:val="28"/>
          <w:szCs w:val="28"/>
        </w:rPr>
      </w:pPr>
    </w:p>
    <w:p w:rsidR="00E3254F" w:rsidRPr="00D010A1" w:rsidRDefault="00E3254F" w:rsidP="00E3254F">
      <w:pPr>
        <w:pStyle w:val="Ttulo1"/>
        <w:spacing w:line="360" w:lineRule="auto"/>
        <w:rPr>
          <w:rFonts w:ascii="Arial" w:hAnsi="Arial" w:cs="Arial"/>
          <w:sz w:val="28"/>
          <w:szCs w:val="28"/>
        </w:rPr>
      </w:pPr>
    </w:p>
    <w:p w:rsidR="00E3254F" w:rsidRPr="00D010A1" w:rsidRDefault="00E3254F" w:rsidP="00E3254F">
      <w:pPr>
        <w:pStyle w:val="Ttulo1"/>
        <w:spacing w:line="360" w:lineRule="auto"/>
        <w:rPr>
          <w:rFonts w:ascii="Arial" w:hAnsi="Arial" w:cs="Arial"/>
          <w:sz w:val="28"/>
          <w:szCs w:val="28"/>
        </w:rPr>
      </w:pPr>
    </w:p>
    <w:p w:rsidR="00E3254F" w:rsidRDefault="00B36205" w:rsidP="00E3254F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AGOSTO</w:t>
      </w:r>
      <w:r w:rsidR="00E3254F" w:rsidRPr="00D010A1">
        <w:rPr>
          <w:rFonts w:ascii="Arial" w:hAnsi="Arial" w:cs="Arial"/>
          <w:sz w:val="28"/>
          <w:szCs w:val="28"/>
          <w:u w:val="none"/>
        </w:rPr>
        <w:t xml:space="preserve"> DE 20</w:t>
      </w:r>
      <w:r w:rsidR="00155058">
        <w:rPr>
          <w:rFonts w:ascii="Arial" w:hAnsi="Arial" w:cs="Arial"/>
          <w:sz w:val="28"/>
          <w:szCs w:val="28"/>
          <w:u w:val="none"/>
        </w:rPr>
        <w:t>1</w:t>
      </w:r>
      <w:r w:rsidR="00B962C1">
        <w:rPr>
          <w:rFonts w:ascii="Arial" w:hAnsi="Arial" w:cs="Arial"/>
          <w:sz w:val="28"/>
          <w:szCs w:val="28"/>
          <w:u w:val="none"/>
        </w:rPr>
        <w:t>6</w:t>
      </w:r>
    </w:p>
    <w:p w:rsidR="00EE5CF9" w:rsidRDefault="00EE5CF9" w:rsidP="00EE5CF9"/>
    <w:p w:rsidR="00EE5CF9" w:rsidRDefault="00EE5CF9" w:rsidP="00EE5CF9"/>
    <w:p w:rsidR="007105A7" w:rsidRPr="00D010A1" w:rsidRDefault="007105A7" w:rsidP="007105A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10A1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MEMORIAL DESCRITIVO </w:t>
      </w:r>
    </w:p>
    <w:p w:rsidR="007105A7" w:rsidRPr="00D010A1" w:rsidRDefault="007105A7" w:rsidP="007105A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RUA </w:t>
      </w:r>
      <w:r w:rsidR="004635BB">
        <w:rPr>
          <w:rFonts w:ascii="Arial" w:hAnsi="Arial" w:cs="Arial"/>
          <w:b/>
          <w:sz w:val="28"/>
          <w:szCs w:val="28"/>
          <w:u w:val="single"/>
        </w:rPr>
        <w:t>MATIAS PETRY JUNIOR</w:t>
      </w:r>
    </w:p>
    <w:p w:rsidR="007105A7" w:rsidRDefault="007105A7" w:rsidP="00EE5CF9">
      <w:pPr>
        <w:autoSpaceDE w:val="0"/>
        <w:autoSpaceDN w:val="0"/>
        <w:adjustRightInd w:val="0"/>
        <w:rPr>
          <w:rFonts w:ascii="TT2F3t00" w:hAnsi="TT2F3t00" w:cs="TT2F3t00"/>
          <w:noProof w:val="0"/>
          <w:color w:val="000000"/>
          <w:sz w:val="20"/>
          <w:szCs w:val="20"/>
        </w:rPr>
      </w:pPr>
    </w:p>
    <w:p w:rsidR="004635BB" w:rsidRDefault="004635BB" w:rsidP="004635BB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4635BB">
        <w:rPr>
          <w:rFonts w:ascii="TT2F3t00" w:hAnsi="TT2F3t00" w:cs="TT2F3t00"/>
          <w:b/>
          <w:noProof w:val="0"/>
          <w:color w:val="000000"/>
          <w:sz w:val="20"/>
          <w:szCs w:val="20"/>
        </w:rPr>
        <w:t>1 - APRESENTAÇÃO</w:t>
      </w:r>
    </w:p>
    <w:p w:rsidR="004635BB" w:rsidRPr="004635BB" w:rsidRDefault="004635BB" w:rsidP="004635BB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O presente memorial trata da terraplenagem, pavimentação, drenagem e sinalização da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Rua Matias Petry Júnior, no Município de Antônio Carlos.</w:t>
      </w:r>
    </w:p>
    <w:p w:rsidR="007105A7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O projeto é composto de informativos, metodologias, plantas, desenhos de detalhes notas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de serviço, cálculos de volumes e orçamento.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4635BB" w:rsidRDefault="004635BB" w:rsidP="004635BB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4635BB">
        <w:rPr>
          <w:rFonts w:ascii="TT2F3t00" w:hAnsi="TT2F3t00" w:cs="TT2F3t00"/>
          <w:b/>
          <w:noProof w:val="0"/>
          <w:color w:val="000000"/>
          <w:sz w:val="20"/>
          <w:szCs w:val="20"/>
        </w:rPr>
        <w:t>2 - PROJETO GEOMÉTRICO</w:t>
      </w:r>
    </w:p>
    <w:p w:rsidR="004635BB" w:rsidRPr="004635BB" w:rsidRDefault="004635BB" w:rsidP="004635BB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A extensão total a ser p</w:t>
      </w:r>
      <w:r w:rsidR="00B36205">
        <w:rPr>
          <w:rFonts w:ascii="TT2F8t00" w:hAnsi="TT2F8t00" w:cs="TT2F8t00"/>
          <w:noProof w:val="0"/>
          <w:color w:val="000000"/>
          <w:sz w:val="20"/>
          <w:szCs w:val="20"/>
        </w:rPr>
        <w:t>avimentada é de 686,22</w:t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 xml:space="preserve"> metros, sendo projetada pista de 7,00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metros de largura. Foram projetados ainda passeios de 1,50m e canteiros com 1,00m nos dois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lados da rua, totalizando 12,00 metros de largura da plataforma terraplenada.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O projeto do traçado procurou evitar ao máximo a interferência com as propriedades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existentes ao longo do trecho, assim como no projeto do greide procurou-se aproveitar o leito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existente, que encontra-se firmemente compactado pela ação do tráfego ao longo dos anos,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evitando-se cortes e aterros desnecessários.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O projeto geométrico é constituído por plantas, perfis e seções transversais, contendo os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seguintes elementos: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Em planta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Eixo do projeto estaqueado.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Elementos da curvas.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RNs.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Cadastro de propriedades, cercas, muros, postes, drenagem existentes, etc.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Alinhamento de meio fios.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Intersecções e acessos à ruas transversais e servidões em perfil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Perfil do terreno no eixo locado.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Greide de terraplenagem projetado.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Concordâncias verticais.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Elementos das curvas verticais.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Seções transversais</w:t>
      </w:r>
    </w:p>
    <w:p w:rsidR="004635BB" w:rsidRPr="004635BB" w:rsidRDefault="004635BB" w:rsidP="004635BB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635BB">
        <w:rPr>
          <w:rFonts w:ascii="TT2F8t00" w:hAnsi="TT2F8t00" w:cs="TT2F8t00"/>
          <w:noProof w:val="0"/>
          <w:color w:val="000000"/>
          <w:sz w:val="20"/>
          <w:szCs w:val="20"/>
        </w:rPr>
        <w:t>- Perfil transversal da terraplenagem acabada.</w:t>
      </w:r>
    </w:p>
    <w:p w:rsidR="000268B8" w:rsidRPr="00EE5CF9" w:rsidRDefault="000268B8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4E25D4" w:rsidRDefault="004E25D4" w:rsidP="004E25D4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4E25D4">
        <w:rPr>
          <w:rFonts w:ascii="TT2F3t00" w:hAnsi="TT2F3t00" w:cs="TT2F3t00"/>
          <w:b/>
          <w:noProof w:val="0"/>
          <w:color w:val="000000"/>
          <w:sz w:val="20"/>
          <w:szCs w:val="20"/>
        </w:rPr>
        <w:t>3 - PROJETO DE TERRAPLENAGEM</w:t>
      </w:r>
    </w:p>
    <w:p w:rsidR="004E25D4" w:rsidRPr="004E25D4" w:rsidRDefault="004E25D4" w:rsidP="004E25D4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4E25D4" w:rsidRPr="004E25D4" w:rsidRDefault="004E25D4" w:rsidP="004E25D4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Com base nos elementos fornecidos pelos estudos topográficos e projeto geométrico, foi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desenvolvido o projeto de terraplenagem.</w:t>
      </w:r>
    </w:p>
    <w:p w:rsidR="004E25D4" w:rsidRPr="004E25D4" w:rsidRDefault="004E25D4" w:rsidP="004E25D4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A terraplenagem projetada será constituída alargamentos da plataforma existente, para</w:t>
      </w:r>
    </w:p>
    <w:p w:rsidR="004E25D4" w:rsidRPr="004E25D4" w:rsidRDefault="004E25D4" w:rsidP="004E25D4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permitir a implantação da pista e dos passeios com as larguras estabelecidas, e a regularização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do greide para a correção das ondulações existentes ao longo da rodovia.</w:t>
      </w:r>
    </w:p>
    <w:p w:rsidR="004E25D4" w:rsidRPr="004E25D4" w:rsidRDefault="004E25D4" w:rsidP="004E25D4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Nos trechos em que o leito projetado não coincidir com o leito existente, deverá ser</w:t>
      </w:r>
    </w:p>
    <w:p w:rsidR="00DE5061" w:rsidRPr="004E25D4" w:rsidRDefault="004E25D4" w:rsidP="004E25D4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avaliada a necessidade de remoção do solo natural em uma espessura de no mínimo 50cm e sua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4E25D4">
        <w:rPr>
          <w:rFonts w:ascii="TT2F8t00" w:hAnsi="TT2F8t00" w:cs="TT2F8t00"/>
          <w:noProof w:val="0"/>
          <w:color w:val="000000"/>
          <w:sz w:val="20"/>
          <w:szCs w:val="20"/>
        </w:rPr>
        <w:t>substituição por material extraído de jazida com CBR mínimo de 20%.</w:t>
      </w:r>
    </w:p>
    <w:p w:rsidR="004635BB" w:rsidRDefault="001011F3" w:rsidP="001011F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Os materiais a serem movimentados foram classificados como de 1ª categoria. O material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excedente da terraplenagem poderá ser depositado em algum terreno próximo que necessite de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aterramento.</w:t>
      </w:r>
    </w:p>
    <w:p w:rsidR="004635BB" w:rsidRDefault="004635BB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1011F3" w:rsidRDefault="001011F3" w:rsidP="001011F3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1011F3">
        <w:rPr>
          <w:rFonts w:ascii="TT2F3t00" w:hAnsi="TT2F3t00" w:cs="TT2F3t00"/>
          <w:b/>
          <w:noProof w:val="0"/>
          <w:color w:val="000000"/>
          <w:sz w:val="20"/>
          <w:szCs w:val="20"/>
        </w:rPr>
        <w:t>4 - PROJETO DE DRENAGEM</w:t>
      </w:r>
    </w:p>
    <w:p w:rsidR="001011F3" w:rsidRPr="001011F3" w:rsidRDefault="001011F3" w:rsidP="001011F3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1011F3" w:rsidRPr="001011F3" w:rsidRDefault="001011F3" w:rsidP="001011F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lastRenderedPageBreak/>
        <w:tab/>
      </w: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Visando garantir um perfeito e rápido escoamento das águas incidentes sobre 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plataforma da via e terrenos adjacentes, sem causar perturbações ao fluxo de tráfego, foi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projetado um sistema de drenagem composto de caixas coletoras, galerias e obras de arte</w:t>
      </w:r>
    </w:p>
    <w:p w:rsidR="001011F3" w:rsidRPr="001011F3" w:rsidRDefault="001011F3" w:rsidP="001011F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correntes. A água coletada será lançada em estruturas de drenagem já existentes, tais como</w:t>
      </w:r>
    </w:p>
    <w:p w:rsidR="001011F3" w:rsidRDefault="001011F3" w:rsidP="001011F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1011F3">
        <w:rPr>
          <w:rFonts w:ascii="TT2F8t00" w:hAnsi="TT2F8t00" w:cs="TT2F8t00"/>
          <w:noProof w:val="0"/>
          <w:color w:val="000000"/>
          <w:sz w:val="20"/>
          <w:szCs w:val="20"/>
        </w:rPr>
        <w:t>galerias ou valas próximas.</w:t>
      </w:r>
    </w:p>
    <w:p w:rsidR="00292831" w:rsidRDefault="00292831" w:rsidP="001011F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Default="00292831" w:rsidP="00292831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292831">
        <w:rPr>
          <w:rFonts w:ascii="TT2F3t00" w:hAnsi="TT2F3t00" w:cs="TT2F3t00"/>
          <w:b/>
          <w:noProof w:val="0"/>
          <w:color w:val="000000"/>
          <w:sz w:val="20"/>
          <w:szCs w:val="20"/>
        </w:rPr>
        <w:t>4.1 – Estudo Hidrológico</w:t>
      </w:r>
    </w:p>
    <w:p w:rsidR="00292831" w:rsidRPr="00292831" w:rsidRDefault="00292831" w:rsidP="00292831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No caso das Obras de Arte Correntes, as bacias foram identificadas em imagens de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 xml:space="preserve">satélite, calculando-se as suas áreas, comprimentos dos talvegues principais e declividades. </w:t>
      </w: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cálculo do Tempo de Concentração para cada bacia foi feito mediante a aplicação da formula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sugerida pelo extinto DNOS.</w:t>
      </w: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tc = 10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/K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 xml:space="preserve"> x 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(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^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0,3 x L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^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0,2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) / H^0,4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A Intensidade da Precipitação foi calculada com as formulas sugeridas por Pompeu para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a região de Florianópolis, adotando-se um Tempo de Recorrência de 15 anos.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- Para tc até 60min: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i = 145 x TR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^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0,25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/ 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(tc-1,18)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^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0,34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- Para tc maior que 60min: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i = 597 x TR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^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0,32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/ 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(tc+3)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^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0,73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Para as galerias pluviais e bocas de lobo, com bacias de pequenas dimensões, foi admitido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um Tempo de Concentração inferior a 5 minutos e um Período de Recorrência de 5 anos.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O cálculo das vazões de projeto foi feito com base no método racional, uma vez que as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bacias envolvidas são de pequenas dimensões.</w:t>
      </w:r>
    </w:p>
    <w:p w:rsidR="001011F3" w:rsidRDefault="001011F3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1011F3" w:rsidRDefault="00292831" w:rsidP="00292831">
      <w:pPr>
        <w:autoSpaceDE w:val="0"/>
        <w:autoSpaceDN w:val="0"/>
        <w:adjustRightInd w:val="0"/>
        <w:rPr>
          <w:rFonts w:ascii="TT2F8t00" w:hAnsi="TT2F8t00" w:cs="TT2F8t00"/>
          <w:noProof w:val="0"/>
          <w:sz w:val="20"/>
          <w:szCs w:val="20"/>
          <w:lang w:val="en-US"/>
        </w:rPr>
      </w:pPr>
      <w:r>
        <w:rPr>
          <w:rFonts w:ascii="TT2F8t00" w:hAnsi="TT2F8t00" w:cs="TT2F8t00"/>
          <w:noProof w:val="0"/>
          <w:sz w:val="20"/>
          <w:szCs w:val="20"/>
          <w:lang w:val="en-US"/>
        </w:rPr>
        <w:t xml:space="preserve">Q = (C </w:t>
      </w:r>
      <w:r>
        <w:rPr>
          <w:rFonts w:ascii="TT2F8t00" w:hAnsi="TT2F8t00" w:cs="TT2F8t00"/>
          <w:noProof w:val="0"/>
          <w:sz w:val="13"/>
          <w:szCs w:val="13"/>
          <w:lang w:val="en-US"/>
        </w:rPr>
        <w:t xml:space="preserve">x </w:t>
      </w:r>
      <w:r>
        <w:rPr>
          <w:rFonts w:ascii="TT2F8t00" w:hAnsi="TT2F8t00" w:cs="TT2F8t00"/>
          <w:noProof w:val="0"/>
          <w:sz w:val="20"/>
          <w:szCs w:val="20"/>
          <w:lang w:val="en-US"/>
        </w:rPr>
        <w:t xml:space="preserve">i </w:t>
      </w:r>
      <w:r>
        <w:rPr>
          <w:rFonts w:ascii="TT2F8t00" w:hAnsi="TT2F8t00" w:cs="TT2F8t00"/>
          <w:noProof w:val="0"/>
          <w:sz w:val="13"/>
          <w:szCs w:val="13"/>
          <w:lang w:val="en-US"/>
        </w:rPr>
        <w:t xml:space="preserve">x </w:t>
      </w:r>
      <w:r>
        <w:rPr>
          <w:rFonts w:ascii="TT2F8t00" w:hAnsi="TT2F8t00" w:cs="TT2F8t00"/>
          <w:noProof w:val="0"/>
          <w:sz w:val="20"/>
          <w:szCs w:val="20"/>
          <w:lang w:val="en-US"/>
        </w:rPr>
        <w:t>A) / 6</w:t>
      </w:r>
    </w:p>
    <w:p w:rsidR="00292831" w:rsidRDefault="00292831" w:rsidP="00292831">
      <w:pPr>
        <w:autoSpaceDE w:val="0"/>
        <w:autoSpaceDN w:val="0"/>
        <w:adjustRightInd w:val="0"/>
        <w:rPr>
          <w:rFonts w:ascii="TT2F8t00" w:hAnsi="TT2F8t00" w:cs="TT2F8t00"/>
          <w:noProof w:val="0"/>
          <w:sz w:val="20"/>
          <w:szCs w:val="20"/>
          <w:lang w:val="en-US"/>
        </w:rPr>
      </w:pPr>
    </w:p>
    <w:p w:rsidR="00292831" w:rsidRPr="00292831" w:rsidRDefault="00292831" w:rsidP="00292831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292831">
        <w:rPr>
          <w:rFonts w:ascii="TT2F3t00" w:hAnsi="TT2F3t00" w:cs="TT2F3t00"/>
          <w:b/>
          <w:noProof w:val="0"/>
          <w:color w:val="000000"/>
          <w:sz w:val="20"/>
          <w:szCs w:val="20"/>
        </w:rPr>
        <w:t>4.2 – Dimensionamento Hidráulico</w:t>
      </w:r>
    </w:p>
    <w:p w:rsidR="00292831" w:rsidRPr="00292831" w:rsidRDefault="00292831" w:rsidP="00292831">
      <w:pPr>
        <w:autoSpaceDE w:val="0"/>
        <w:autoSpaceDN w:val="0"/>
        <w:adjustRightInd w:val="0"/>
        <w:rPr>
          <w:rFonts w:ascii="TT2F3t00" w:hAnsi="TT2F3t00" w:cs="TT2F3t00"/>
          <w:noProof w:val="0"/>
          <w:sz w:val="20"/>
          <w:szCs w:val="20"/>
        </w:rPr>
      </w:pP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A determinação do diâmetro das galerias foi feita com a fórmula de Manning, com o</w:t>
      </w:r>
    </w:p>
    <w:p w:rsidR="00292831" w:rsidRP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coeficiente de rugosidade n=0,014. Com esta metodologia, determinou-se para cada bacia a</w:t>
      </w:r>
    </w:p>
    <w:p w:rsidR="00292831" w:rsidRDefault="00292831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292831">
        <w:rPr>
          <w:rFonts w:ascii="TT2F8t00" w:hAnsi="TT2F8t00" w:cs="TT2F8t00"/>
          <w:noProof w:val="0"/>
          <w:color w:val="000000"/>
          <w:sz w:val="20"/>
          <w:szCs w:val="20"/>
        </w:rPr>
        <w:t>declividade e diâmetro especificado no projeto executivo.</w:t>
      </w:r>
    </w:p>
    <w:p w:rsidR="0056616F" w:rsidRDefault="0056616F" w:rsidP="00292831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56616F" w:rsidRDefault="0056616F" w:rsidP="0056616F">
      <w:pPr>
        <w:autoSpaceDE w:val="0"/>
        <w:autoSpaceDN w:val="0"/>
        <w:adjustRightInd w:val="0"/>
        <w:rPr>
          <w:rFonts w:ascii="TT2F8t00" w:hAnsi="TT2F8t00" w:cs="TT2F8t00"/>
          <w:noProof w:val="0"/>
          <w:sz w:val="13"/>
          <w:szCs w:val="13"/>
        </w:rPr>
      </w:pPr>
      <w:r w:rsidRPr="0056616F">
        <w:rPr>
          <w:rFonts w:ascii="TT2F8t00" w:hAnsi="TT2F8t00" w:cs="TT2F8t00"/>
          <w:noProof w:val="0"/>
          <w:sz w:val="20"/>
          <w:szCs w:val="20"/>
        </w:rPr>
        <w:t xml:space="preserve">D = 1,5 </w:t>
      </w:r>
      <w:r w:rsidRPr="0056616F">
        <w:rPr>
          <w:rFonts w:ascii="TT2F8t00" w:hAnsi="TT2F8t00" w:cs="TT2F8t00"/>
          <w:noProof w:val="0"/>
          <w:sz w:val="13"/>
          <w:szCs w:val="13"/>
        </w:rPr>
        <w:t xml:space="preserve">x </w:t>
      </w:r>
      <w:r w:rsidRPr="0056616F">
        <w:rPr>
          <w:rFonts w:ascii="TT2F8t00" w:hAnsi="TT2F8t00" w:cs="TT2F8t00"/>
          <w:noProof w:val="0"/>
          <w:sz w:val="20"/>
          <w:szCs w:val="20"/>
        </w:rPr>
        <w:t>(</w:t>
      </w:r>
      <w:r>
        <w:rPr>
          <w:rFonts w:ascii="TT2F8t00" w:hAnsi="TT2F8t00" w:cs="TT2F8t00"/>
          <w:noProof w:val="0"/>
          <w:sz w:val="20"/>
          <w:szCs w:val="20"/>
        </w:rPr>
        <w:t>(</w:t>
      </w:r>
      <w:r w:rsidRPr="0056616F">
        <w:rPr>
          <w:rFonts w:ascii="TT2F8t00" w:hAnsi="TT2F8t00" w:cs="TT2F8t00"/>
          <w:noProof w:val="0"/>
          <w:sz w:val="20"/>
          <w:szCs w:val="20"/>
        </w:rPr>
        <w:t xml:space="preserve">Q </w:t>
      </w:r>
      <w:r w:rsidRPr="0056616F">
        <w:rPr>
          <w:rFonts w:ascii="TT2F8t00" w:hAnsi="TT2F8t00" w:cs="TT2F8t00"/>
          <w:noProof w:val="0"/>
          <w:sz w:val="13"/>
          <w:szCs w:val="13"/>
        </w:rPr>
        <w:t xml:space="preserve">x </w:t>
      </w:r>
      <w:r w:rsidRPr="0056616F">
        <w:rPr>
          <w:rFonts w:ascii="TT2F8t00" w:hAnsi="TT2F8t00" w:cs="TT2F8t00"/>
          <w:noProof w:val="0"/>
          <w:sz w:val="20"/>
          <w:szCs w:val="20"/>
        </w:rPr>
        <w:t>n)</w:t>
      </w:r>
      <w:r>
        <w:rPr>
          <w:rFonts w:ascii="TT2F8t00" w:hAnsi="TT2F8t00" w:cs="TT2F8t00"/>
          <w:noProof w:val="0"/>
          <w:sz w:val="20"/>
          <w:szCs w:val="20"/>
        </w:rPr>
        <w:t xml:space="preserve">^3/8) / </w:t>
      </w:r>
      <w:r w:rsidRPr="0056616F">
        <w:rPr>
          <w:rFonts w:ascii="TT2F8t00" w:hAnsi="TT2F8t00" w:cs="TT2F8t00"/>
          <w:noProof w:val="0"/>
          <w:sz w:val="20"/>
          <w:szCs w:val="20"/>
        </w:rPr>
        <w:t>(</w:t>
      </w:r>
      <w:r>
        <w:rPr>
          <w:rFonts w:ascii="TT2F8t00" w:hAnsi="TT2F8t00" w:cs="TT2F8t00"/>
          <w:noProof w:val="0"/>
          <w:sz w:val="20"/>
          <w:szCs w:val="20"/>
        </w:rPr>
        <w:t>√I</w:t>
      </w:r>
      <w:r w:rsidRPr="0056616F">
        <w:rPr>
          <w:rFonts w:ascii="TT2F8t00" w:hAnsi="TT2F8t00" w:cs="TT2F8t00"/>
          <w:noProof w:val="0"/>
          <w:sz w:val="20"/>
          <w:szCs w:val="20"/>
        </w:rPr>
        <w:t>)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^3/8</w:t>
      </w:r>
    </w:p>
    <w:p w:rsidR="0056616F" w:rsidRDefault="0056616F" w:rsidP="0056616F">
      <w:pPr>
        <w:autoSpaceDE w:val="0"/>
        <w:autoSpaceDN w:val="0"/>
        <w:adjustRightInd w:val="0"/>
        <w:rPr>
          <w:rFonts w:ascii="TT2F8t00" w:hAnsi="TT2F8t00" w:cs="TT2F8t00"/>
          <w:noProof w:val="0"/>
          <w:sz w:val="20"/>
          <w:szCs w:val="20"/>
        </w:rPr>
      </w:pPr>
    </w:p>
    <w:p w:rsidR="0056616F" w:rsidRPr="0056616F" w:rsidRDefault="0056616F" w:rsidP="0056616F">
      <w:pPr>
        <w:autoSpaceDE w:val="0"/>
        <w:autoSpaceDN w:val="0"/>
        <w:adjustRightInd w:val="0"/>
        <w:rPr>
          <w:rFonts w:ascii="TT2F8t00" w:hAnsi="TT2F8t00" w:cs="TT2F8t00"/>
          <w:noProof w:val="0"/>
          <w:sz w:val="20"/>
          <w:szCs w:val="20"/>
        </w:rPr>
      </w:pPr>
      <w:r w:rsidRPr="0056616F">
        <w:rPr>
          <w:rFonts w:ascii="TT2F8t00" w:hAnsi="TT2F8t00" w:cs="TT2F8t00"/>
          <w:noProof w:val="0"/>
          <w:sz w:val="20"/>
          <w:szCs w:val="20"/>
        </w:rPr>
        <w:t>D = Diâmetro da galeria (m)</w:t>
      </w:r>
    </w:p>
    <w:p w:rsidR="0056616F" w:rsidRPr="0056616F" w:rsidRDefault="0056616F" w:rsidP="0056616F">
      <w:pPr>
        <w:autoSpaceDE w:val="0"/>
        <w:autoSpaceDN w:val="0"/>
        <w:adjustRightInd w:val="0"/>
        <w:rPr>
          <w:rFonts w:ascii="TT2F8t00" w:hAnsi="TT2F8t00" w:cs="TT2F8t00"/>
          <w:noProof w:val="0"/>
          <w:sz w:val="20"/>
          <w:szCs w:val="20"/>
        </w:rPr>
      </w:pPr>
      <w:r w:rsidRPr="0056616F">
        <w:rPr>
          <w:rFonts w:ascii="TT2F8t00" w:hAnsi="TT2F8t00" w:cs="TT2F8t00"/>
          <w:noProof w:val="0"/>
          <w:sz w:val="20"/>
          <w:szCs w:val="20"/>
        </w:rPr>
        <w:t>Q = Vazão (m³/s)</w:t>
      </w:r>
    </w:p>
    <w:p w:rsidR="0056616F" w:rsidRPr="0056616F" w:rsidRDefault="0056616F" w:rsidP="0056616F">
      <w:pPr>
        <w:autoSpaceDE w:val="0"/>
        <w:autoSpaceDN w:val="0"/>
        <w:adjustRightInd w:val="0"/>
        <w:rPr>
          <w:rFonts w:ascii="TT2F8t00" w:hAnsi="TT2F8t00" w:cs="TT2F8t00"/>
          <w:noProof w:val="0"/>
          <w:sz w:val="20"/>
          <w:szCs w:val="20"/>
        </w:rPr>
      </w:pPr>
      <w:r w:rsidRPr="0056616F">
        <w:rPr>
          <w:rFonts w:ascii="TT2F8t00" w:hAnsi="TT2F8t00" w:cs="TT2F8t00"/>
          <w:noProof w:val="0"/>
          <w:sz w:val="20"/>
          <w:szCs w:val="20"/>
        </w:rPr>
        <w:t>n = Coeficiente de rugosidade</w:t>
      </w:r>
    </w:p>
    <w:p w:rsidR="0056616F" w:rsidRPr="0056616F" w:rsidRDefault="0056616F" w:rsidP="0056616F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56616F">
        <w:rPr>
          <w:rFonts w:ascii="TT2F8t00" w:hAnsi="TT2F8t00" w:cs="TT2F8t00"/>
          <w:noProof w:val="0"/>
          <w:sz w:val="20"/>
          <w:szCs w:val="20"/>
        </w:rPr>
        <w:t>I = Declividade da galeria (m/m)</w:t>
      </w:r>
    </w:p>
    <w:p w:rsidR="001011F3" w:rsidRDefault="001011F3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56616F" w:rsidRDefault="0056616F" w:rsidP="0056616F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56616F">
        <w:rPr>
          <w:rFonts w:ascii="TT2F3t00" w:hAnsi="TT2F3t00" w:cs="TT2F3t00"/>
          <w:b/>
          <w:noProof w:val="0"/>
          <w:color w:val="000000"/>
          <w:sz w:val="20"/>
          <w:szCs w:val="20"/>
        </w:rPr>
        <w:t>4.3 - Confecção das Bocas de Lobo</w:t>
      </w:r>
    </w:p>
    <w:p w:rsidR="0056616F" w:rsidRPr="0056616F" w:rsidRDefault="0056616F" w:rsidP="0056616F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56616F" w:rsidRPr="0056616F" w:rsidRDefault="0056616F" w:rsidP="0056616F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Serão executadas com tijolos maciços em paredes duplas, rejuntados com argamassa</w:t>
      </w:r>
    </w:p>
    <w:p w:rsidR="0056616F" w:rsidRPr="0056616F" w:rsidRDefault="0056616F" w:rsidP="0056616F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1:3:3. Internamente, receberão chapisco no traço 1:4 e rebôco com argamassa de cimento e areia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1:3. A laje do fundo será em concreto simples fck 15MPa. Os elementos estruturais, como tampa,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meio fio e viga de respaldo, serão em concreto fck 20MPa com aço CA-50 ou CA-60.</w:t>
      </w:r>
    </w:p>
    <w:p w:rsidR="001011F3" w:rsidRDefault="0056616F" w:rsidP="0056616F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lastRenderedPageBreak/>
        <w:tab/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A locação e cota de implantação das bocas de lobo será dada por equipe de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acompanhamento topográfico.</w:t>
      </w:r>
    </w:p>
    <w:p w:rsidR="001011F3" w:rsidRDefault="001011F3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56616F" w:rsidRDefault="0056616F" w:rsidP="0056616F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56616F">
        <w:rPr>
          <w:rFonts w:ascii="TT2F3t00" w:hAnsi="TT2F3t00" w:cs="TT2F3t00"/>
          <w:b/>
          <w:noProof w:val="0"/>
          <w:color w:val="000000"/>
          <w:sz w:val="20"/>
          <w:szCs w:val="20"/>
        </w:rPr>
        <w:t>4.4 - Execução das galerias tubulares</w:t>
      </w:r>
    </w:p>
    <w:p w:rsidR="0056616F" w:rsidRPr="0056616F" w:rsidRDefault="0056616F" w:rsidP="0056616F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56616F" w:rsidRPr="0056616F" w:rsidRDefault="0056616F" w:rsidP="0056616F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As valas deverão ser escavadas de montante para jusante e os materiais escavados e</w:t>
      </w:r>
    </w:p>
    <w:p w:rsidR="0056616F" w:rsidRPr="0056616F" w:rsidRDefault="0056616F" w:rsidP="0056616F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impróprios para reaterro serão depositados em locais indicados pela fiscalização. As paredes das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valas com profundidade maior que 1,25 metros deverão receber escoramento descontínuo.</w:t>
      </w:r>
    </w:p>
    <w:p w:rsidR="0056616F" w:rsidRPr="0056616F" w:rsidRDefault="0056616F" w:rsidP="0056616F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Serão usados tubos de concreto Classe PS-1 para diâmetros até 0,50m, Classe PA-1 para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diâmetros de 0,60 e 0,80m, e Classe PA-2 para diâmetros maiores. Serão assentados sobre o fundo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da vala regularizado. O reaterro será feito preferencialmente com o próprio material escavado,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em camadas de 20cm, compactado com placa vibratória. O assentamento das tubulações deverá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56616F">
        <w:rPr>
          <w:rFonts w:ascii="TT2F8t00" w:hAnsi="TT2F8t00" w:cs="TT2F8t00"/>
          <w:noProof w:val="0"/>
          <w:color w:val="000000"/>
          <w:sz w:val="20"/>
          <w:szCs w:val="20"/>
        </w:rPr>
        <w:t>ter acompanhamento permanente de sua locação e nivelamento.</w:t>
      </w:r>
    </w:p>
    <w:p w:rsidR="0056616F" w:rsidRDefault="0056616F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8D4B59" w:rsidRPr="008D4B59" w:rsidRDefault="008D4B59" w:rsidP="008D4B59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8D4B59">
        <w:rPr>
          <w:rFonts w:ascii="TT2F3t00" w:hAnsi="TT2F3t00" w:cs="TT2F3t00"/>
          <w:b/>
          <w:noProof w:val="0"/>
          <w:color w:val="000000"/>
          <w:sz w:val="20"/>
          <w:szCs w:val="20"/>
        </w:rPr>
        <w:t>4.5 - Confecção das Bocas de Bueiros</w:t>
      </w:r>
    </w:p>
    <w:p w:rsidR="008D4B59" w:rsidRPr="008D4B59" w:rsidRDefault="008D4B59" w:rsidP="008D4B59">
      <w:pPr>
        <w:autoSpaceDE w:val="0"/>
        <w:autoSpaceDN w:val="0"/>
        <w:adjustRightInd w:val="0"/>
        <w:rPr>
          <w:rFonts w:ascii="TT2F3t00" w:hAnsi="TT2F3t00" w:cs="TT2F3t00"/>
          <w:noProof w:val="0"/>
          <w:sz w:val="20"/>
          <w:szCs w:val="20"/>
        </w:rPr>
      </w:pPr>
    </w:p>
    <w:p w:rsidR="0056616F" w:rsidRDefault="008D4B59" w:rsidP="008D4B59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8D4B59">
        <w:rPr>
          <w:rFonts w:ascii="TT2F8t00" w:hAnsi="TT2F8t00" w:cs="TT2F8t00"/>
          <w:noProof w:val="0"/>
          <w:color w:val="000000"/>
          <w:sz w:val="20"/>
          <w:szCs w:val="20"/>
        </w:rPr>
        <w:t>Serão executadas nos locais de saída das galerias, inclusive as já existentes. Serão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8D4B59">
        <w:rPr>
          <w:rFonts w:ascii="TT2F8t00" w:hAnsi="TT2F8t00" w:cs="TT2F8t00"/>
          <w:noProof w:val="0"/>
          <w:color w:val="000000"/>
          <w:sz w:val="20"/>
          <w:szCs w:val="20"/>
        </w:rPr>
        <w:t>confeccionadas em concreto simples sobre o solo compactado e regularizado com uma camada de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8D4B59">
        <w:rPr>
          <w:rFonts w:ascii="TT2F8t00" w:hAnsi="TT2F8t00" w:cs="TT2F8t00"/>
          <w:noProof w:val="0"/>
          <w:color w:val="000000"/>
          <w:sz w:val="20"/>
          <w:szCs w:val="20"/>
        </w:rPr>
        <w:t>brita.</w:t>
      </w:r>
    </w:p>
    <w:p w:rsidR="008D4B59" w:rsidRDefault="008D4B59" w:rsidP="008D4B59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913293" w:rsidRDefault="00913293" w:rsidP="00913293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913293">
        <w:rPr>
          <w:rFonts w:ascii="TT2F3t00" w:hAnsi="TT2F3t00" w:cs="TT2F3t00"/>
          <w:b/>
          <w:noProof w:val="0"/>
          <w:color w:val="000000"/>
          <w:sz w:val="20"/>
          <w:szCs w:val="20"/>
        </w:rPr>
        <w:t>5 - PROJETO DE PAVIMENTAÇÃO</w:t>
      </w:r>
    </w:p>
    <w:p w:rsidR="00913293" w:rsidRPr="00913293" w:rsidRDefault="00913293" w:rsidP="00913293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O pavimento escolhido será composto de uma camada de revestimento de CAUQ faixa “C”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do DNER sobre base de brita graduada e sub-base de macadame seco.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O dimensionamento das camadas do pavimento foi feito através do uso do método de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dimensionamento de pavimentos flexíveis de autoria do Engenheiro Murilo Lopes de Souza,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recomendado pelo DNER.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A pavimentação da estrada será feita sobre o leito existente, que recebeu sucessivos</w:t>
      </w:r>
    </w:p>
    <w:p w:rsidR="008D4B59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revestimentos primários ao longo dos anos e encontra-se perfeitamente consolidado. Estimou-se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um CBR médio de 15%. O tráfego no local é composto basicamente de automóveis e veículos de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transporte leves, com a eventual passagem de caminhões mais pesados. Admitiu-se para efeito de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color w:val="000000"/>
          <w:sz w:val="20"/>
          <w:szCs w:val="20"/>
        </w:rPr>
        <w:t>dimensionamento a passagem diária de até 10 caminhões de 3 eixos, sendo um de 5tf e dois de 9tf.</w:t>
      </w:r>
    </w:p>
    <w:p w:rsidR="004635BB" w:rsidRDefault="004635BB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440"/>
        <w:gridCol w:w="1710"/>
        <w:gridCol w:w="1745"/>
        <w:gridCol w:w="1745"/>
      </w:tblGrid>
      <w:tr w:rsidR="00DE5061" w:rsidRPr="001715BB" w:rsidTr="001715BB">
        <w:tc>
          <w:tcPr>
            <w:tcW w:w="1458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Carga por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eixo(tf)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 xml:space="preserve">Número de eixos </w:t>
            </w:r>
          </w:p>
        </w:tc>
        <w:tc>
          <w:tcPr>
            <w:tcW w:w="1710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Nº de solicitações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por dia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Fator de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Equivalência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Solicitações eixo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padrão/dia</w:t>
            </w:r>
          </w:p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</w:p>
        </w:tc>
      </w:tr>
      <w:tr w:rsidR="00DE5061" w:rsidRPr="001715BB" w:rsidTr="001715BB">
        <w:tc>
          <w:tcPr>
            <w:tcW w:w="1458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45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1,5</w:t>
            </w:r>
          </w:p>
        </w:tc>
      </w:tr>
      <w:tr w:rsidR="00DE5061" w:rsidRPr="001715BB" w:rsidTr="001715BB">
        <w:tc>
          <w:tcPr>
            <w:tcW w:w="1458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745" w:type="dxa"/>
          </w:tcPr>
          <w:p w:rsidR="00DE5061" w:rsidRPr="001715BB" w:rsidRDefault="00DE5061" w:rsidP="001715BB">
            <w:pPr>
              <w:autoSpaceDE w:val="0"/>
              <w:autoSpaceDN w:val="0"/>
              <w:adjustRightInd w:val="0"/>
              <w:jc w:val="both"/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</w:pPr>
            <w:r w:rsidRPr="001715BB">
              <w:rPr>
                <w:rFonts w:ascii="TT2F8t00" w:hAnsi="TT2F8t00" w:cs="TT2F8t00"/>
                <w:noProof w:val="0"/>
                <w:color w:val="000000"/>
                <w:sz w:val="20"/>
                <w:szCs w:val="20"/>
              </w:rPr>
              <w:t>32,8</w:t>
            </w:r>
          </w:p>
        </w:tc>
      </w:tr>
    </w:tbl>
    <w:p w:rsidR="00DE5061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13"/>
          <w:szCs w:val="13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N = 20 (anos) x 350 (dias uteis por ano) x 34,3 = 2,4x10</w:t>
      </w:r>
      <w:r w:rsidRPr="00EE5CF9">
        <w:rPr>
          <w:rFonts w:ascii="TT2F8t00" w:hAnsi="TT2F8t00" w:cs="TT2F8t00"/>
          <w:noProof w:val="0"/>
          <w:color w:val="000000"/>
          <w:sz w:val="13"/>
          <w:szCs w:val="13"/>
        </w:rPr>
        <w:t>5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13"/>
          <w:szCs w:val="13"/>
        </w:rPr>
      </w:pPr>
    </w:p>
    <w:p w:rsidR="00DE5061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- Altura total do pavimento:</w:t>
      </w:r>
    </w:p>
    <w:p w:rsidR="00EE5CF9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13"/>
          <w:szCs w:val="13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 xml:space="preserve">Ht = 77,67 x N </w:t>
      </w:r>
      <w:r w:rsidRPr="00EE5CF9">
        <w:rPr>
          <w:rFonts w:ascii="TT2F8t00" w:hAnsi="TT2F8t00" w:cs="TT2F8t00"/>
          <w:noProof w:val="0"/>
          <w:color w:val="000000"/>
          <w:sz w:val="13"/>
          <w:szCs w:val="13"/>
        </w:rPr>
        <w:t xml:space="preserve">0,0482 </w:t>
      </w: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 xml:space="preserve">x ISCp </w:t>
      </w:r>
      <w:r w:rsidRPr="00EE5CF9">
        <w:rPr>
          <w:rFonts w:ascii="TT2F8t00" w:hAnsi="TT2F8t00" w:cs="TT2F8t00"/>
          <w:noProof w:val="0"/>
          <w:color w:val="000000"/>
          <w:sz w:val="13"/>
          <w:szCs w:val="13"/>
        </w:rPr>
        <w:t>-0,598</w:t>
      </w:r>
    </w:p>
    <w:p w:rsid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Ht = 27,9 cm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- Espessura do revestimento:</w:t>
      </w:r>
    </w:p>
    <w:p w:rsid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P = 4 cm (adotado)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- Espessura da base:</w:t>
      </w:r>
    </w:p>
    <w:p w:rsidR="00EE5CF9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4 x 2 + B</w:t>
      </w:r>
      <w:r w:rsidRPr="00EE5CF9">
        <w:rPr>
          <w:rFonts w:ascii="TT161t00" w:eastAsia="TT161t00" w:hAnsi="TT2F3t00" w:cs="TT161t00" w:hint="eastAsia"/>
          <w:noProof w:val="0"/>
          <w:color w:val="000000"/>
          <w:sz w:val="20"/>
          <w:szCs w:val="20"/>
        </w:rPr>
        <w:t>≥</w:t>
      </w:r>
      <w:r w:rsidRPr="00EE5CF9">
        <w:rPr>
          <w:rFonts w:ascii="TT161t00" w:eastAsia="TT161t00" w:hAnsi="TT2F3t00" w:cs="TT161t00"/>
          <w:noProof w:val="0"/>
          <w:color w:val="000000"/>
          <w:sz w:val="20"/>
          <w:szCs w:val="20"/>
        </w:rPr>
        <w:t xml:space="preserve"> </w:t>
      </w: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27,9 cm</w:t>
      </w:r>
    </w:p>
    <w:p w:rsidR="00EE5CF9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 xml:space="preserve">B </w:t>
      </w:r>
      <w:r w:rsidRPr="00EE5CF9">
        <w:rPr>
          <w:rFonts w:ascii="TT161t00" w:eastAsia="TT161t00" w:hAnsi="TT2F3t00" w:cs="TT161t00" w:hint="eastAsia"/>
          <w:noProof w:val="0"/>
          <w:color w:val="000000"/>
          <w:sz w:val="20"/>
          <w:szCs w:val="20"/>
        </w:rPr>
        <w:t>≥</w:t>
      </w:r>
      <w:r w:rsidRPr="00EE5CF9">
        <w:rPr>
          <w:rFonts w:ascii="TT161t00" w:eastAsia="TT161t00" w:hAnsi="TT2F3t00" w:cs="TT161t00"/>
          <w:noProof w:val="0"/>
          <w:color w:val="000000"/>
          <w:sz w:val="20"/>
          <w:szCs w:val="20"/>
        </w:rPr>
        <w:t xml:space="preserve"> </w:t>
      </w: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19,9 cm</w:t>
      </w:r>
    </w:p>
    <w:p w:rsidR="00913293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B = 20 cm</w:t>
      </w:r>
    </w:p>
    <w:p w:rsidR="00EE5CF9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lastRenderedPageBreak/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Aplicando-se o procedimento descrito obteve-se para o revestimento de CAUQ uma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espessura comprimida de 4 cm, para a base de brita graduada uma espessura de 20 cm.</w:t>
      </w:r>
    </w:p>
    <w:p w:rsidR="00EE5CF9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Os agregados a serem utilizados na preparação do CAUQ e na confecção da brita graduada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para a base deverão provir de uma das pedreiras localizadas na região da grande Florianópolis,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não se justificando prospecção particular para os serviços do presente projeto, face ao pequeno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volume que deverá ser utilizado.</w:t>
      </w:r>
    </w:p>
    <w:p w:rsid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Para emprego na imprimição recomenda-se a utilização de asfalto diluído tipo CM-30. Para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uso no CAUQ recomenda-se CAP-7, na falta deste podendo também ser utilizado o CAP-20. 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emulsão asfáltica tipo RR-2C será usada na pintura de ligação.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Default="00913293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>
        <w:rPr>
          <w:rFonts w:ascii="TT2F3t00" w:hAnsi="TT2F3t00" w:cs="TT2F3t00"/>
          <w:b/>
          <w:noProof w:val="0"/>
          <w:color w:val="000000"/>
          <w:sz w:val="20"/>
          <w:szCs w:val="20"/>
        </w:rPr>
        <w:t>5</w:t>
      </w:r>
      <w:r w:rsidR="00EE5CF9" w:rsidRPr="00DE5061">
        <w:rPr>
          <w:rFonts w:ascii="TT2F3t00" w:hAnsi="TT2F3t00" w:cs="TT2F3t00"/>
          <w:b/>
          <w:noProof w:val="0"/>
          <w:color w:val="000000"/>
          <w:sz w:val="20"/>
          <w:szCs w:val="20"/>
        </w:rPr>
        <w:t>.1 - Regularização</w:t>
      </w:r>
    </w:p>
    <w:p w:rsidR="00DE5061" w:rsidRPr="00DE5061" w:rsidRDefault="00DE5061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EE5CF9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O subleito deverá ser regularizado e nivelado de acordo com o projeto geométrico tanto no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sentido longitudinal quanto no transversal e compactado, até atingir 100% do proctor normal.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(Especificação DEINFRA-SC-ES-P-01/92)</w:t>
      </w:r>
    </w:p>
    <w:p w:rsid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Se durante os serviços for constatada a presença de solos de baixa resistência, os mesmos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deverão ser substituídos por uma camada de no mínimo 50cm de espessura de areia.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Default="00913293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>
        <w:rPr>
          <w:rFonts w:ascii="TT2F3t00" w:hAnsi="TT2F3t00" w:cs="TT2F3t00"/>
          <w:b/>
          <w:noProof w:val="0"/>
          <w:color w:val="000000"/>
          <w:sz w:val="20"/>
          <w:szCs w:val="20"/>
        </w:rPr>
        <w:t>5</w:t>
      </w:r>
      <w:r w:rsidR="00EE5CF9" w:rsidRPr="00DE5061">
        <w:rPr>
          <w:rFonts w:ascii="TT2F3t00" w:hAnsi="TT2F3t00" w:cs="TT2F3t00"/>
          <w:b/>
          <w:noProof w:val="0"/>
          <w:color w:val="000000"/>
          <w:sz w:val="20"/>
          <w:szCs w:val="20"/>
        </w:rPr>
        <w:t>.2 - Base de Brita Graduada</w:t>
      </w:r>
    </w:p>
    <w:p w:rsidR="00DE5061" w:rsidRPr="00DE5061" w:rsidRDefault="00DE5061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Sobre o subleito regularizado e compactado, será executado uma camada de base, com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20cm de espessura, que servirá de camada com índice de suporte adequado ao dimensionamento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do pavimento. A compactação deverá ser com rolo vibratório liso, até atingir a máxima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densificação. A liberação da pista será feita com topografia e laboratório da construtora.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(Especificação DEINFRA-SC-ES-P-03/92)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Default="00913293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>
        <w:rPr>
          <w:rFonts w:ascii="TT2F3t00" w:hAnsi="TT2F3t00" w:cs="TT2F3t00"/>
          <w:b/>
          <w:noProof w:val="0"/>
          <w:color w:val="000000"/>
          <w:sz w:val="20"/>
          <w:szCs w:val="20"/>
        </w:rPr>
        <w:t>5</w:t>
      </w:r>
      <w:r w:rsidR="00EE5CF9" w:rsidRPr="00DE5061">
        <w:rPr>
          <w:rFonts w:ascii="TT2F3t00" w:hAnsi="TT2F3t00" w:cs="TT2F3t00"/>
          <w:b/>
          <w:noProof w:val="0"/>
          <w:color w:val="000000"/>
          <w:sz w:val="20"/>
          <w:szCs w:val="20"/>
        </w:rPr>
        <w:t>.3 - Imprimação</w:t>
      </w:r>
    </w:p>
    <w:p w:rsidR="00DE5061" w:rsidRPr="00DE5061" w:rsidRDefault="00DE5061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É a impermeabilização da base, com Asfalto Diluído CM-30, aplicado a uma taxa de 1,2l/m²,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devendo ser aplicado com caminhão espargidor com barra de distribuição acionada a uma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pressão constante por motor. A imprimação só será executada após a liberação da base pelo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laboratório e devidamente varrida por processo mecânico (vassoura mecânica). (Especificação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DEINFRA-SC-ES-P-04/92)</w:t>
      </w:r>
      <w:r>
        <w:rPr>
          <w:rFonts w:ascii="TT2F8t00" w:hAnsi="TT2F8t00" w:cs="TT2F8t00"/>
          <w:noProof w:val="0"/>
          <w:color w:val="000000"/>
          <w:sz w:val="20"/>
          <w:szCs w:val="20"/>
        </w:rPr>
        <w:t>.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Pr="00DE5061" w:rsidRDefault="00913293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>
        <w:rPr>
          <w:rFonts w:ascii="TT2F3t00" w:hAnsi="TT2F3t00" w:cs="TT2F3t00"/>
          <w:b/>
          <w:noProof w:val="0"/>
          <w:color w:val="000000"/>
          <w:sz w:val="20"/>
          <w:szCs w:val="20"/>
        </w:rPr>
        <w:t>5</w:t>
      </w:r>
      <w:r w:rsidR="00EE5CF9" w:rsidRPr="00DE5061">
        <w:rPr>
          <w:rFonts w:ascii="TT2F3t00" w:hAnsi="TT2F3t00" w:cs="TT2F3t00"/>
          <w:b/>
          <w:noProof w:val="0"/>
          <w:color w:val="000000"/>
          <w:sz w:val="20"/>
          <w:szCs w:val="20"/>
        </w:rPr>
        <w:t>.4 - Pintura de Ligação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3t00" w:hAnsi="TT2F3t00" w:cs="TT2F3t00"/>
          <w:noProof w:val="0"/>
          <w:color w:val="000000"/>
          <w:sz w:val="20"/>
          <w:szCs w:val="20"/>
        </w:rPr>
      </w:pPr>
    </w:p>
    <w:p w:rsidR="00EE5CF9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É a aplicação de um ligante, Emulsão Asfáltica RR-2C, e tem por finalidade a perfeita</w:t>
      </w:r>
    </w:p>
    <w:p w:rsid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ligação entre a base imprimada e o revestimento asfáltico. Antes de receber a pintura de ligação</w:t>
      </w:r>
      <w:r w:rsidR="00DE5061"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a base imprimada deverá ser varrida mecanicamente. A taxa de aplicação deverá ser de 0,6l/m².</w:t>
      </w:r>
      <w:r w:rsidR="00DE5061"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(Especificação DEINFRA-SC-ES-P-05/92)</w:t>
      </w:r>
      <w:r w:rsidR="00DE5061">
        <w:rPr>
          <w:rFonts w:ascii="TT2F8t00" w:hAnsi="TT2F8t00" w:cs="TT2F8t00"/>
          <w:noProof w:val="0"/>
          <w:color w:val="000000"/>
          <w:sz w:val="20"/>
          <w:szCs w:val="20"/>
        </w:rPr>
        <w:t>.</w:t>
      </w:r>
    </w:p>
    <w:p w:rsidR="00DE5061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</w:p>
    <w:p w:rsidR="00EE5CF9" w:rsidRDefault="00913293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>
        <w:rPr>
          <w:rFonts w:ascii="TT2F3t00" w:hAnsi="TT2F3t00" w:cs="TT2F3t00"/>
          <w:b/>
          <w:noProof w:val="0"/>
          <w:color w:val="000000"/>
          <w:sz w:val="20"/>
          <w:szCs w:val="20"/>
        </w:rPr>
        <w:t>5</w:t>
      </w:r>
      <w:r w:rsidR="00EE5CF9" w:rsidRPr="00DE5061">
        <w:rPr>
          <w:rFonts w:ascii="TT2F3t00" w:hAnsi="TT2F3t00" w:cs="TT2F3t00"/>
          <w:b/>
          <w:noProof w:val="0"/>
          <w:color w:val="000000"/>
          <w:sz w:val="20"/>
          <w:szCs w:val="20"/>
        </w:rPr>
        <w:t>.5 - Revestimento Asfáltico</w:t>
      </w:r>
    </w:p>
    <w:p w:rsidR="00DE5061" w:rsidRPr="00DE5061" w:rsidRDefault="00DE5061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EE5CF9" w:rsidRPr="00EE5CF9" w:rsidRDefault="00DE5061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>
        <w:rPr>
          <w:rFonts w:ascii="TT2F8t00" w:hAnsi="TT2F8t00" w:cs="TT2F8t00"/>
          <w:noProof w:val="0"/>
          <w:color w:val="00000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color w:val="000000"/>
          <w:sz w:val="20"/>
          <w:szCs w:val="20"/>
        </w:rPr>
        <w:t>É uma mistura asfáltica usinada a quente composta por agregados minerais graduados</w:t>
      </w:r>
    </w:p>
    <w:p w:rsid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color w:val="000000"/>
          <w:sz w:val="20"/>
          <w:szCs w:val="20"/>
        </w:rPr>
      </w:pP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(brita, areia e filler) e material asfáltico (cimento asfáltico CAP-20 ou CAP-7), e tem por</w:t>
      </w:r>
      <w:r w:rsidR="00D05609">
        <w:rPr>
          <w:rFonts w:ascii="TT2F8t00" w:hAnsi="TT2F8t00" w:cs="TT2F8t00"/>
          <w:noProof w:val="0"/>
          <w:color w:val="000000"/>
          <w:sz w:val="20"/>
          <w:szCs w:val="20"/>
        </w:rPr>
        <w:t xml:space="preserve"> </w:t>
      </w:r>
      <w:r w:rsidRPr="00EE5CF9">
        <w:rPr>
          <w:rFonts w:ascii="TT2F8t00" w:hAnsi="TT2F8t00" w:cs="TT2F8t00"/>
          <w:noProof w:val="0"/>
          <w:color w:val="000000"/>
          <w:sz w:val="20"/>
          <w:szCs w:val="20"/>
        </w:rPr>
        <w:t>finalidade dar conforto, segurança aos motoristas e proteger a base das intempéries.</w:t>
      </w:r>
    </w:p>
    <w:p w:rsidR="00EE5CF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Os agregados e asfalto serão misturados em usina gravimétrica ou do tipo Drumm-Mixter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de contra fluxo e filtro de manga. Para efeito de orçamento foi considerada densidade média de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d=2,5ton/m³ e teor de asfalto de 5,8%.</w:t>
      </w:r>
    </w:p>
    <w:p w:rsidR="00EE5CF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O transporte se fará em caminhões basculantes enlonados, para manutenção da</w:t>
      </w:r>
    </w:p>
    <w:p w:rsidR="00EE5CF9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 w:rsidRPr="00EE5CF9">
        <w:rPr>
          <w:rFonts w:ascii="TT2F8t00" w:hAnsi="TT2F8t00" w:cs="TT2F8t00"/>
          <w:noProof w:val="0"/>
          <w:sz w:val="20"/>
          <w:szCs w:val="20"/>
        </w:rPr>
        <w:t>temperatura da massa asfáltica.</w:t>
      </w:r>
    </w:p>
    <w:p w:rsidR="00EE5CF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O espalhamento na pista será feito com vibro-acabadora de esteiras, que devem possuir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mesa vibratória com sistema de aquecimento.</w:t>
      </w:r>
    </w:p>
    <w:p w:rsidR="00EE5CF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lastRenderedPageBreak/>
        <w:tab/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A compactação será feita com rolo de pneus autopropelidos, de pressão variável e</w:t>
      </w:r>
      <w:r w:rsidR="00913293"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capacidade mínima de 20 toneladas e com rolo de chapa tandem de 2 tambores, peso mínimo 6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toneladas, ou preferencialmente com rolo de chapa de 2 tambores vibratórios. A rolagem se</w:t>
      </w:r>
    </w:p>
    <w:p w:rsidR="00EE5CF9" w:rsidRPr="00EE5CF9" w:rsidRDefault="00EE5CF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 w:rsidRPr="00EE5CF9">
        <w:rPr>
          <w:rFonts w:ascii="TT2F8t00" w:hAnsi="TT2F8t00" w:cs="TT2F8t00"/>
          <w:noProof w:val="0"/>
          <w:sz w:val="20"/>
          <w:szCs w:val="20"/>
        </w:rPr>
        <w:t>iniciará imediatamente após o espalhamento da massa.</w:t>
      </w:r>
    </w:p>
    <w:p w:rsidR="00EE5CF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Não poderá ser executado o revestimento asfáltico em dias chuvosos ou com temperaturas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abaixo de 10ºC. Também não será permitido o lançamento da massa asfáltica com temperatura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inferior a 110ºC.</w:t>
      </w:r>
    </w:p>
    <w:p w:rsidR="00EE5CF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A Contratada deverá apresentar o projeto da mistura asfáltica e especificar a metodologia e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normas técnicas adotadas na elaboração da mesma.</w:t>
      </w:r>
    </w:p>
    <w:p w:rsid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O pagamento deverá ser precedido de sondagens com sonda rotativa a cada 50m, em que o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grau de compactação não deverá ser inferior a 97% da densidade de projeto e espessuras de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="00EE5CF9" w:rsidRPr="00EE5CF9">
        <w:rPr>
          <w:rFonts w:ascii="TT2F8t00" w:hAnsi="TT2F8t00" w:cs="TT2F8t00"/>
          <w:noProof w:val="0"/>
          <w:sz w:val="20"/>
          <w:szCs w:val="20"/>
        </w:rPr>
        <w:t>acordo com o determinado. (Especificação DEINFRA-SC-ES-P-05/92)</w:t>
      </w:r>
      <w:r>
        <w:rPr>
          <w:rFonts w:ascii="TT2F8t00" w:hAnsi="TT2F8t00" w:cs="TT2F8t00"/>
          <w:noProof w:val="0"/>
          <w:sz w:val="20"/>
          <w:szCs w:val="20"/>
        </w:rPr>
        <w:t>.</w:t>
      </w:r>
    </w:p>
    <w:p w:rsidR="00144352" w:rsidRDefault="00144352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913293" w:rsidRDefault="00913293" w:rsidP="00913293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913293">
        <w:rPr>
          <w:rFonts w:ascii="TT2F3t00" w:hAnsi="TT2F3t00" w:cs="TT2F3t00"/>
          <w:b/>
          <w:noProof w:val="0"/>
          <w:color w:val="000000"/>
          <w:sz w:val="20"/>
          <w:szCs w:val="20"/>
        </w:rPr>
        <w:t>6 - PROJETO DE SINALIZAÇÃO</w:t>
      </w:r>
    </w:p>
    <w:p w:rsidR="00913293" w:rsidRPr="00913293" w:rsidRDefault="00913293" w:rsidP="00913293">
      <w:pPr>
        <w:autoSpaceDE w:val="0"/>
        <w:autoSpaceDN w:val="0"/>
        <w:adjustRightInd w:val="0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sz w:val="20"/>
          <w:szCs w:val="20"/>
        </w:rPr>
        <w:t>O Projeto de sinalização compreende a sinalização horizontal, composta de pintura de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 w:rsidRPr="00913293">
        <w:rPr>
          <w:rFonts w:ascii="TT2F8t00" w:hAnsi="TT2F8t00" w:cs="TT2F8t00"/>
          <w:noProof w:val="0"/>
          <w:sz w:val="20"/>
          <w:szCs w:val="20"/>
        </w:rPr>
        <w:t>sinais e faixas de demarcação sobre o pavimento, e a sinalização vertical composta de placas de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regulamentação e advertência. O Projeto foi elaborado de acordo com a Resolução nº160 do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CONTRAN e os manuais de “Sinalização Vertical de Regulamentação” - Volume I,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CONTRAN/DENATRAN, e de “Sinalização Horizontal” - Volume IV, CONTRAN/DENATRAN.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sz w:val="20"/>
          <w:szCs w:val="20"/>
        </w:rPr>
        <w:t>As faixas de marcação de eixo serão simples ou duplas, na cor amarela, com largura de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12cm, contínuas ou segmentadas. Não serão feitas faixas nos bordos da rua. Deverá ser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 w:rsidRPr="00913293">
        <w:rPr>
          <w:rFonts w:ascii="TT2F8t00" w:hAnsi="TT2F8t00" w:cs="TT2F8t00"/>
          <w:noProof w:val="0"/>
          <w:sz w:val="20"/>
          <w:szCs w:val="20"/>
        </w:rPr>
        <w:t>empregada tinta acrílica refletiva com durabilidade prevista de 2 anos, conforme especificação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 w:rsidRPr="00913293">
        <w:rPr>
          <w:rFonts w:ascii="TT2F8t00" w:hAnsi="TT2F8t00" w:cs="TT2F8t00"/>
          <w:noProof w:val="0"/>
          <w:sz w:val="20"/>
          <w:szCs w:val="20"/>
        </w:rPr>
        <w:t>do DNIT.</w:t>
      </w:r>
    </w:p>
    <w:p w:rsidR="00D05609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sz w:val="20"/>
          <w:szCs w:val="20"/>
        </w:rPr>
        <w:t>As placas circulares terão 50cm de diâmetro, as retangulares 50cm de lado, as triangulares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75cm de lado e as octogonais 25cm de lado. Serão confeccionadas em chapa de aço galvanizado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18, com película refletiva GT/GT. Os suportes serão tubulares em aço galvanizado, chumbados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no solo.</w:t>
      </w:r>
    </w:p>
    <w:p w:rsidR="00D05609" w:rsidRPr="00913293" w:rsidRDefault="00D05609" w:rsidP="000268B8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913293" w:rsidRDefault="00913293" w:rsidP="00913293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  <w:r w:rsidRPr="00913293">
        <w:rPr>
          <w:rFonts w:ascii="TT2F3t00" w:hAnsi="TT2F3t00" w:cs="TT2F3t00"/>
          <w:b/>
          <w:noProof w:val="0"/>
          <w:color w:val="000000"/>
          <w:sz w:val="20"/>
          <w:szCs w:val="20"/>
        </w:rPr>
        <w:t>7 - PASSEIOS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3t00" w:hAnsi="TT2F3t00" w:cs="TT2F3t00"/>
          <w:b/>
          <w:noProof w:val="0"/>
          <w:color w:val="000000"/>
          <w:sz w:val="20"/>
          <w:szCs w:val="20"/>
        </w:rPr>
      </w:pP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sz w:val="20"/>
          <w:szCs w:val="20"/>
        </w:rPr>
        <w:t>Os passeios serão reaterrados com material de boa qualidade proveniente da própria</w:t>
      </w:r>
    </w:p>
    <w:p w:rsidR="00913293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 w:rsidRPr="00913293">
        <w:rPr>
          <w:rFonts w:ascii="TT2F8t00" w:hAnsi="TT2F8t00" w:cs="TT2F8t00"/>
          <w:noProof w:val="0"/>
          <w:sz w:val="20"/>
          <w:szCs w:val="20"/>
        </w:rPr>
        <w:t>regularização do leito da rua ou, na falta deste, retirado de jazida. Serão regularizados e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compactados.</w:t>
      </w:r>
    </w:p>
    <w:p w:rsidR="00D05609" w:rsidRPr="00913293" w:rsidRDefault="00913293" w:rsidP="00913293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ab/>
      </w:r>
      <w:r w:rsidRPr="00913293">
        <w:rPr>
          <w:rFonts w:ascii="TT2F8t00" w:hAnsi="TT2F8t00" w:cs="TT2F8t00"/>
          <w:noProof w:val="0"/>
          <w:sz w:val="20"/>
          <w:szCs w:val="20"/>
        </w:rPr>
        <w:t>A pavimentação dos passeios ficará a cargo dos moradores da rua, assim como o plantio e</w:t>
      </w:r>
      <w:r>
        <w:rPr>
          <w:rFonts w:ascii="TT2F8t00" w:hAnsi="TT2F8t00" w:cs="TT2F8t00"/>
          <w:noProof w:val="0"/>
          <w:sz w:val="20"/>
          <w:szCs w:val="20"/>
        </w:rPr>
        <w:t xml:space="preserve"> </w:t>
      </w:r>
      <w:r w:rsidRPr="00913293">
        <w:rPr>
          <w:rFonts w:ascii="TT2F8t00" w:hAnsi="TT2F8t00" w:cs="TT2F8t00"/>
          <w:noProof w:val="0"/>
          <w:sz w:val="20"/>
          <w:szCs w:val="20"/>
        </w:rPr>
        <w:t>manutenção da vegetação dos canteiros.</w:t>
      </w: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5773AC" w:rsidP="005773AC">
      <w:pPr>
        <w:autoSpaceDE w:val="0"/>
        <w:autoSpaceDN w:val="0"/>
        <w:adjustRightInd w:val="0"/>
        <w:jc w:val="right"/>
        <w:rPr>
          <w:rFonts w:ascii="TT2F8t00" w:hAnsi="TT2F8t00" w:cs="TT2F8t00"/>
          <w:noProof w:val="0"/>
          <w:sz w:val="20"/>
          <w:szCs w:val="20"/>
        </w:rPr>
      </w:pPr>
      <w:r>
        <w:rPr>
          <w:rFonts w:ascii="TT2F8t00" w:hAnsi="TT2F8t00" w:cs="TT2F8t00"/>
          <w:noProof w:val="0"/>
          <w:sz w:val="20"/>
          <w:szCs w:val="20"/>
        </w:rPr>
        <w:t xml:space="preserve">Antônio Carlos, </w:t>
      </w:r>
      <w:r w:rsidR="00B36205">
        <w:rPr>
          <w:rFonts w:ascii="TT2F8t00" w:hAnsi="TT2F8t00" w:cs="TT2F8t00"/>
          <w:noProof w:val="0"/>
          <w:sz w:val="20"/>
          <w:szCs w:val="20"/>
        </w:rPr>
        <w:t>19</w:t>
      </w:r>
      <w:r>
        <w:rPr>
          <w:rFonts w:ascii="TT2F8t00" w:hAnsi="TT2F8t00" w:cs="TT2F8t00"/>
          <w:noProof w:val="0"/>
          <w:sz w:val="20"/>
          <w:szCs w:val="20"/>
        </w:rPr>
        <w:t xml:space="preserve"> de </w:t>
      </w:r>
      <w:r w:rsidR="00B36205">
        <w:rPr>
          <w:rFonts w:ascii="TT2F8t00" w:hAnsi="TT2F8t00" w:cs="TT2F8t00"/>
          <w:noProof w:val="0"/>
          <w:sz w:val="20"/>
          <w:szCs w:val="20"/>
        </w:rPr>
        <w:t>agosto</w:t>
      </w:r>
      <w:r>
        <w:rPr>
          <w:rFonts w:ascii="TT2F8t00" w:hAnsi="TT2F8t00" w:cs="TT2F8t00"/>
          <w:noProof w:val="0"/>
          <w:sz w:val="20"/>
          <w:szCs w:val="20"/>
        </w:rPr>
        <w:t xml:space="preserve"> de 2016.</w:t>
      </w: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p w:rsidR="00D0560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537"/>
        <w:gridCol w:w="2035"/>
      </w:tblGrid>
      <w:tr w:rsidR="00D05609" w:rsidRPr="00705856" w:rsidTr="00D05609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D05609" w:rsidRPr="00705856" w:rsidRDefault="00D05609" w:rsidP="00D056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D05609" w:rsidRPr="00705856" w:rsidRDefault="00D05609" w:rsidP="00D056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05609" w:rsidRPr="00705856" w:rsidRDefault="00D05609" w:rsidP="00D0560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609" w:rsidRDefault="00D05609" w:rsidP="00D056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Silvia Tessari</w:t>
      </w:r>
    </w:p>
    <w:p w:rsidR="00D05609" w:rsidRPr="007053F6" w:rsidRDefault="00D05609" w:rsidP="00D056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Engenheira Civil CREA/SC 76.990-7</w:t>
      </w:r>
    </w:p>
    <w:p w:rsidR="00D05609" w:rsidRPr="00EE5CF9" w:rsidRDefault="00D05609" w:rsidP="000268B8">
      <w:pPr>
        <w:autoSpaceDE w:val="0"/>
        <w:autoSpaceDN w:val="0"/>
        <w:adjustRightInd w:val="0"/>
        <w:jc w:val="both"/>
        <w:rPr>
          <w:rFonts w:ascii="TT2F8t00" w:hAnsi="TT2F8t00" w:cs="TT2F8t00"/>
          <w:noProof w:val="0"/>
          <w:sz w:val="20"/>
          <w:szCs w:val="20"/>
        </w:rPr>
      </w:pPr>
    </w:p>
    <w:sectPr w:rsidR="00D05609" w:rsidRPr="00EE5CF9" w:rsidSect="008D21E7">
      <w:headerReference w:type="even" r:id="rId12"/>
      <w:headerReference w:type="default" r:id="rId13"/>
      <w:footerReference w:type="default" r:id="rId14"/>
      <w:pgSz w:w="11909" w:h="16834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CA" w:rsidRDefault="00CE7FCA">
      <w:r>
        <w:separator/>
      </w:r>
    </w:p>
  </w:endnote>
  <w:endnote w:type="continuationSeparator" w:id="0">
    <w:p w:rsidR="00CE7FCA" w:rsidRDefault="00C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T2F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1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09" w:rsidRDefault="00D05609">
    <w:pPr>
      <w:pStyle w:val="Rodap"/>
    </w:pPr>
  </w:p>
  <w:p w:rsidR="00D05609" w:rsidRDefault="00D05609">
    <w:pPr>
      <w:pStyle w:val="Rodap"/>
    </w:pPr>
  </w:p>
  <w:p w:rsidR="00D05609" w:rsidRDefault="00D056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CA" w:rsidRDefault="00CE7FCA">
      <w:r>
        <w:separator/>
      </w:r>
    </w:p>
  </w:footnote>
  <w:footnote w:type="continuationSeparator" w:id="0">
    <w:p w:rsidR="00CE7FCA" w:rsidRDefault="00C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09" w:rsidRDefault="00D05609" w:rsidP="007969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5609" w:rsidRDefault="00D05609" w:rsidP="00881E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09" w:rsidRDefault="00D05609" w:rsidP="007969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1C61">
      <w:rPr>
        <w:rStyle w:val="Nmerodepgina"/>
      </w:rPr>
      <w:t>1</w:t>
    </w:r>
    <w:r>
      <w:rPr>
        <w:rStyle w:val="Nmerodepgina"/>
      </w:rPr>
      <w:fldChar w:fldCharType="end"/>
    </w:r>
  </w:p>
  <w:p w:rsidR="00D05609" w:rsidRDefault="00D05609" w:rsidP="00881EB6">
    <w:pPr>
      <w:pStyle w:val="Cabealho"/>
      <w:ind w:right="360"/>
    </w:pPr>
  </w:p>
  <w:p w:rsidR="00D05609" w:rsidRDefault="00D05609">
    <w:pPr>
      <w:pStyle w:val="Cabealho"/>
    </w:pPr>
  </w:p>
  <w:p w:rsidR="00D05609" w:rsidRDefault="00D05609">
    <w:pPr>
      <w:pStyle w:val="Cabealho"/>
    </w:pPr>
  </w:p>
  <w:p w:rsidR="00D05609" w:rsidRDefault="00D05609">
    <w:pPr>
      <w:pStyle w:val="Cabealho"/>
    </w:pPr>
  </w:p>
  <w:p w:rsidR="00D05609" w:rsidRDefault="00D05609">
    <w:pPr>
      <w:pStyle w:val="Cabealho"/>
    </w:pPr>
  </w:p>
  <w:p w:rsidR="00D05609" w:rsidRDefault="00D05609">
    <w:pPr>
      <w:pStyle w:val="Cabealho"/>
    </w:pPr>
  </w:p>
  <w:p w:rsidR="00D05609" w:rsidRDefault="00D05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0B"/>
    <w:multiLevelType w:val="hybridMultilevel"/>
    <w:tmpl w:val="C64CE128"/>
    <w:lvl w:ilvl="0" w:tplc="22849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0BCB"/>
    <w:multiLevelType w:val="hybridMultilevel"/>
    <w:tmpl w:val="240A0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C4546"/>
    <w:multiLevelType w:val="hybridMultilevel"/>
    <w:tmpl w:val="8496DAC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B2110"/>
    <w:multiLevelType w:val="hybridMultilevel"/>
    <w:tmpl w:val="643476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3032"/>
    <w:multiLevelType w:val="hybridMultilevel"/>
    <w:tmpl w:val="3E747448"/>
    <w:lvl w:ilvl="0" w:tplc="E690B82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3CC249F"/>
    <w:multiLevelType w:val="hybridMultilevel"/>
    <w:tmpl w:val="E40ADE58"/>
    <w:lvl w:ilvl="0" w:tplc="E690B82E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7663DCA"/>
    <w:multiLevelType w:val="hybridMultilevel"/>
    <w:tmpl w:val="67CA39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86F3A"/>
    <w:multiLevelType w:val="hybridMultilevel"/>
    <w:tmpl w:val="C64CE1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D84C65"/>
    <w:multiLevelType w:val="hybridMultilevel"/>
    <w:tmpl w:val="2DCEAC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A24FD"/>
    <w:multiLevelType w:val="hybridMultilevel"/>
    <w:tmpl w:val="D946CC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31773"/>
    <w:multiLevelType w:val="multilevel"/>
    <w:tmpl w:val="7920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C3051"/>
    <w:multiLevelType w:val="hybridMultilevel"/>
    <w:tmpl w:val="839ECDAE"/>
    <w:lvl w:ilvl="0" w:tplc="E690B82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57941BC1"/>
    <w:multiLevelType w:val="hybridMultilevel"/>
    <w:tmpl w:val="D52820FA"/>
    <w:lvl w:ilvl="0" w:tplc="E690B82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3109C4"/>
    <w:multiLevelType w:val="hybridMultilevel"/>
    <w:tmpl w:val="964A41F6"/>
    <w:lvl w:ilvl="0" w:tplc="0B46E5DC">
      <w:start w:val="1"/>
      <w:numFmt w:val="bullet"/>
      <w:lvlText w:val=""/>
      <w:lvlJc w:val="left"/>
      <w:pPr>
        <w:tabs>
          <w:tab w:val="num" w:pos="-284"/>
        </w:tabs>
        <w:ind w:left="-284" w:firstLine="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616644D5"/>
    <w:multiLevelType w:val="hybridMultilevel"/>
    <w:tmpl w:val="E2800A1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854E05"/>
    <w:multiLevelType w:val="hybridMultilevel"/>
    <w:tmpl w:val="9BE082CC"/>
    <w:lvl w:ilvl="0" w:tplc="0416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72A1613"/>
    <w:multiLevelType w:val="hybridMultilevel"/>
    <w:tmpl w:val="EAC641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13279"/>
    <w:multiLevelType w:val="hybridMultilevel"/>
    <w:tmpl w:val="F50A33A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40355"/>
    <w:multiLevelType w:val="hybridMultilevel"/>
    <w:tmpl w:val="E9560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5"/>
  </w:num>
  <w:num w:numId="6">
    <w:abstractNumId w:val="12"/>
  </w:num>
  <w:num w:numId="7">
    <w:abstractNumId w:val="4"/>
  </w:num>
  <w:num w:numId="8">
    <w:abstractNumId w:val="15"/>
  </w:num>
  <w:num w:numId="9">
    <w:abstractNumId w:val="13"/>
  </w:num>
  <w:num w:numId="10">
    <w:abstractNumId w:val="17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  <w:num w:numId="15">
    <w:abstractNumId w:val="18"/>
  </w:num>
  <w:num w:numId="16">
    <w:abstractNumId w:val="3"/>
  </w:num>
  <w:num w:numId="17">
    <w:abstractNumId w:val="1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EF"/>
    <w:rsid w:val="0000715B"/>
    <w:rsid w:val="00010029"/>
    <w:rsid w:val="00010BED"/>
    <w:rsid w:val="00010D4F"/>
    <w:rsid w:val="000114B4"/>
    <w:rsid w:val="000132CB"/>
    <w:rsid w:val="00015CE6"/>
    <w:rsid w:val="000201A4"/>
    <w:rsid w:val="0002626E"/>
    <w:rsid w:val="000268B8"/>
    <w:rsid w:val="000277D6"/>
    <w:rsid w:val="0003092D"/>
    <w:rsid w:val="00035B57"/>
    <w:rsid w:val="00036A93"/>
    <w:rsid w:val="00053D8D"/>
    <w:rsid w:val="0005554D"/>
    <w:rsid w:val="0006157A"/>
    <w:rsid w:val="000615F9"/>
    <w:rsid w:val="00062DAC"/>
    <w:rsid w:val="00064ED5"/>
    <w:rsid w:val="0007515C"/>
    <w:rsid w:val="000772B6"/>
    <w:rsid w:val="00084730"/>
    <w:rsid w:val="00085AA8"/>
    <w:rsid w:val="00086B46"/>
    <w:rsid w:val="00094035"/>
    <w:rsid w:val="000956E2"/>
    <w:rsid w:val="000956F1"/>
    <w:rsid w:val="0009595A"/>
    <w:rsid w:val="00096A3A"/>
    <w:rsid w:val="000A5D03"/>
    <w:rsid w:val="000A5EF4"/>
    <w:rsid w:val="000B2682"/>
    <w:rsid w:val="000B3E50"/>
    <w:rsid w:val="000C3E32"/>
    <w:rsid w:val="000D165E"/>
    <w:rsid w:val="000D24F3"/>
    <w:rsid w:val="000D6EFE"/>
    <w:rsid w:val="000D7E83"/>
    <w:rsid w:val="000E06D1"/>
    <w:rsid w:val="000F3934"/>
    <w:rsid w:val="000F506D"/>
    <w:rsid w:val="000F50C5"/>
    <w:rsid w:val="000F56DD"/>
    <w:rsid w:val="000F7103"/>
    <w:rsid w:val="00100F3A"/>
    <w:rsid w:val="001011F3"/>
    <w:rsid w:val="00106AC4"/>
    <w:rsid w:val="00113A63"/>
    <w:rsid w:val="001203A5"/>
    <w:rsid w:val="00133C5D"/>
    <w:rsid w:val="0013550D"/>
    <w:rsid w:val="00141EF9"/>
    <w:rsid w:val="00142AFC"/>
    <w:rsid w:val="00144352"/>
    <w:rsid w:val="00155058"/>
    <w:rsid w:val="00155A48"/>
    <w:rsid w:val="00167C22"/>
    <w:rsid w:val="00167CC9"/>
    <w:rsid w:val="001715BB"/>
    <w:rsid w:val="00171CEF"/>
    <w:rsid w:val="00185E43"/>
    <w:rsid w:val="00186565"/>
    <w:rsid w:val="0018715A"/>
    <w:rsid w:val="00195030"/>
    <w:rsid w:val="00195085"/>
    <w:rsid w:val="001964A7"/>
    <w:rsid w:val="00197ACA"/>
    <w:rsid w:val="001A6EF4"/>
    <w:rsid w:val="001C2DE4"/>
    <w:rsid w:val="001C53BA"/>
    <w:rsid w:val="001D1744"/>
    <w:rsid w:val="001D3063"/>
    <w:rsid w:val="001D49AC"/>
    <w:rsid w:val="001D7B80"/>
    <w:rsid w:val="001E220D"/>
    <w:rsid w:val="001F11DE"/>
    <w:rsid w:val="001F467C"/>
    <w:rsid w:val="001F7008"/>
    <w:rsid w:val="001F778D"/>
    <w:rsid w:val="00202641"/>
    <w:rsid w:val="00203A98"/>
    <w:rsid w:val="0020689A"/>
    <w:rsid w:val="00214E11"/>
    <w:rsid w:val="00217D92"/>
    <w:rsid w:val="00221612"/>
    <w:rsid w:val="00221F60"/>
    <w:rsid w:val="00225DBC"/>
    <w:rsid w:val="00235571"/>
    <w:rsid w:val="00236371"/>
    <w:rsid w:val="002373DD"/>
    <w:rsid w:val="00237C60"/>
    <w:rsid w:val="002435E3"/>
    <w:rsid w:val="002501F5"/>
    <w:rsid w:val="00253EF8"/>
    <w:rsid w:val="002570F3"/>
    <w:rsid w:val="00263239"/>
    <w:rsid w:val="00263DB7"/>
    <w:rsid w:val="00265557"/>
    <w:rsid w:val="00266358"/>
    <w:rsid w:val="00274D25"/>
    <w:rsid w:val="00274EB1"/>
    <w:rsid w:val="00280C7A"/>
    <w:rsid w:val="00280CC1"/>
    <w:rsid w:val="00286DC1"/>
    <w:rsid w:val="00292831"/>
    <w:rsid w:val="00295682"/>
    <w:rsid w:val="002A36C4"/>
    <w:rsid w:val="002B1627"/>
    <w:rsid w:val="002C1FB2"/>
    <w:rsid w:val="002C24F2"/>
    <w:rsid w:val="002C2766"/>
    <w:rsid w:val="002C3A41"/>
    <w:rsid w:val="002C4B48"/>
    <w:rsid w:val="002D1CB4"/>
    <w:rsid w:val="002D2415"/>
    <w:rsid w:val="002D5DA2"/>
    <w:rsid w:val="002D60BE"/>
    <w:rsid w:val="002E2F93"/>
    <w:rsid w:val="002E3F2A"/>
    <w:rsid w:val="002E5D53"/>
    <w:rsid w:val="002E67E9"/>
    <w:rsid w:val="002E748B"/>
    <w:rsid w:val="002F1954"/>
    <w:rsid w:val="002F44A7"/>
    <w:rsid w:val="002F4B30"/>
    <w:rsid w:val="002F5A6A"/>
    <w:rsid w:val="002F5B8D"/>
    <w:rsid w:val="00304E5B"/>
    <w:rsid w:val="00304F6D"/>
    <w:rsid w:val="00306E2D"/>
    <w:rsid w:val="00312F11"/>
    <w:rsid w:val="00313854"/>
    <w:rsid w:val="0031535A"/>
    <w:rsid w:val="00320732"/>
    <w:rsid w:val="00322FE1"/>
    <w:rsid w:val="00326405"/>
    <w:rsid w:val="00327F87"/>
    <w:rsid w:val="00332CDE"/>
    <w:rsid w:val="003331DE"/>
    <w:rsid w:val="0033406F"/>
    <w:rsid w:val="0034098E"/>
    <w:rsid w:val="00341DD8"/>
    <w:rsid w:val="00346072"/>
    <w:rsid w:val="00353749"/>
    <w:rsid w:val="00354675"/>
    <w:rsid w:val="00356042"/>
    <w:rsid w:val="0036024B"/>
    <w:rsid w:val="00360CB8"/>
    <w:rsid w:val="003627F2"/>
    <w:rsid w:val="00363465"/>
    <w:rsid w:val="003652F5"/>
    <w:rsid w:val="00375346"/>
    <w:rsid w:val="003756FA"/>
    <w:rsid w:val="003761E0"/>
    <w:rsid w:val="00385670"/>
    <w:rsid w:val="00393C4B"/>
    <w:rsid w:val="003A1C7E"/>
    <w:rsid w:val="003A4682"/>
    <w:rsid w:val="003A484B"/>
    <w:rsid w:val="003B24E1"/>
    <w:rsid w:val="003B463F"/>
    <w:rsid w:val="003B4AED"/>
    <w:rsid w:val="003B6C22"/>
    <w:rsid w:val="003C319C"/>
    <w:rsid w:val="003C64BE"/>
    <w:rsid w:val="003C6F53"/>
    <w:rsid w:val="003D7EF7"/>
    <w:rsid w:val="003E00A3"/>
    <w:rsid w:val="003E0E4D"/>
    <w:rsid w:val="003F34AE"/>
    <w:rsid w:val="003F6DDE"/>
    <w:rsid w:val="004016C1"/>
    <w:rsid w:val="004039FA"/>
    <w:rsid w:val="00403CCB"/>
    <w:rsid w:val="00404F1D"/>
    <w:rsid w:val="00406825"/>
    <w:rsid w:val="0040772E"/>
    <w:rsid w:val="0041226D"/>
    <w:rsid w:val="004136A3"/>
    <w:rsid w:val="00413EBB"/>
    <w:rsid w:val="004145B1"/>
    <w:rsid w:val="00414B0F"/>
    <w:rsid w:val="00414C56"/>
    <w:rsid w:val="0041525A"/>
    <w:rsid w:val="00415406"/>
    <w:rsid w:val="00421D53"/>
    <w:rsid w:val="00421E30"/>
    <w:rsid w:val="00422780"/>
    <w:rsid w:val="00427D56"/>
    <w:rsid w:val="004402F2"/>
    <w:rsid w:val="00440E67"/>
    <w:rsid w:val="00446FB8"/>
    <w:rsid w:val="0046043B"/>
    <w:rsid w:val="004635BB"/>
    <w:rsid w:val="00464CE0"/>
    <w:rsid w:val="00467475"/>
    <w:rsid w:val="004675C1"/>
    <w:rsid w:val="00470A8F"/>
    <w:rsid w:val="00471B42"/>
    <w:rsid w:val="00474C94"/>
    <w:rsid w:val="004760C8"/>
    <w:rsid w:val="0047630B"/>
    <w:rsid w:val="00486F53"/>
    <w:rsid w:val="004A2D5F"/>
    <w:rsid w:val="004A7B0F"/>
    <w:rsid w:val="004B01BB"/>
    <w:rsid w:val="004B2B3F"/>
    <w:rsid w:val="004B4DE4"/>
    <w:rsid w:val="004B760A"/>
    <w:rsid w:val="004D0595"/>
    <w:rsid w:val="004D5489"/>
    <w:rsid w:val="004E14F2"/>
    <w:rsid w:val="004E25D4"/>
    <w:rsid w:val="004E4EF2"/>
    <w:rsid w:val="004E520B"/>
    <w:rsid w:val="004E5B12"/>
    <w:rsid w:val="004F1457"/>
    <w:rsid w:val="004F1C61"/>
    <w:rsid w:val="004F65F2"/>
    <w:rsid w:val="005008D2"/>
    <w:rsid w:val="00502141"/>
    <w:rsid w:val="0050481E"/>
    <w:rsid w:val="00511149"/>
    <w:rsid w:val="005134E0"/>
    <w:rsid w:val="0053728C"/>
    <w:rsid w:val="00554533"/>
    <w:rsid w:val="00556570"/>
    <w:rsid w:val="00557DCB"/>
    <w:rsid w:val="0056474A"/>
    <w:rsid w:val="005649AD"/>
    <w:rsid w:val="0056616F"/>
    <w:rsid w:val="00567127"/>
    <w:rsid w:val="00567CA3"/>
    <w:rsid w:val="00570D2C"/>
    <w:rsid w:val="0057475F"/>
    <w:rsid w:val="005773AC"/>
    <w:rsid w:val="00581766"/>
    <w:rsid w:val="0059578A"/>
    <w:rsid w:val="00595A67"/>
    <w:rsid w:val="00597D26"/>
    <w:rsid w:val="005A0D56"/>
    <w:rsid w:val="005A1FBE"/>
    <w:rsid w:val="005B0506"/>
    <w:rsid w:val="005B39CD"/>
    <w:rsid w:val="005B6788"/>
    <w:rsid w:val="005C1531"/>
    <w:rsid w:val="005C3EB9"/>
    <w:rsid w:val="005C4808"/>
    <w:rsid w:val="005C52B9"/>
    <w:rsid w:val="005C753C"/>
    <w:rsid w:val="005D16D8"/>
    <w:rsid w:val="005D33B4"/>
    <w:rsid w:val="005D3980"/>
    <w:rsid w:val="005D41FB"/>
    <w:rsid w:val="005D4A8A"/>
    <w:rsid w:val="005D75C4"/>
    <w:rsid w:val="005E4433"/>
    <w:rsid w:val="005E5210"/>
    <w:rsid w:val="005E6175"/>
    <w:rsid w:val="005E70A4"/>
    <w:rsid w:val="005F34A5"/>
    <w:rsid w:val="005F3B11"/>
    <w:rsid w:val="005F7C72"/>
    <w:rsid w:val="006045D7"/>
    <w:rsid w:val="00611554"/>
    <w:rsid w:val="00611ED1"/>
    <w:rsid w:val="00614C27"/>
    <w:rsid w:val="00617758"/>
    <w:rsid w:val="006212A2"/>
    <w:rsid w:val="00621EE6"/>
    <w:rsid w:val="00621F70"/>
    <w:rsid w:val="006234D3"/>
    <w:rsid w:val="0062374A"/>
    <w:rsid w:val="00631684"/>
    <w:rsid w:val="00642174"/>
    <w:rsid w:val="006421AB"/>
    <w:rsid w:val="00645B0F"/>
    <w:rsid w:val="00646826"/>
    <w:rsid w:val="00646B22"/>
    <w:rsid w:val="006476D4"/>
    <w:rsid w:val="006524E1"/>
    <w:rsid w:val="00652B02"/>
    <w:rsid w:val="006767DA"/>
    <w:rsid w:val="006778A0"/>
    <w:rsid w:val="006831DC"/>
    <w:rsid w:val="00683B39"/>
    <w:rsid w:val="00685EE9"/>
    <w:rsid w:val="0069029F"/>
    <w:rsid w:val="00695A2E"/>
    <w:rsid w:val="00696C54"/>
    <w:rsid w:val="006A24E7"/>
    <w:rsid w:val="006A6873"/>
    <w:rsid w:val="006B0BDC"/>
    <w:rsid w:val="006B2F55"/>
    <w:rsid w:val="006B3C91"/>
    <w:rsid w:val="006B540B"/>
    <w:rsid w:val="006C62B3"/>
    <w:rsid w:val="006C6AB7"/>
    <w:rsid w:val="006D1F80"/>
    <w:rsid w:val="006D21EA"/>
    <w:rsid w:val="006D283E"/>
    <w:rsid w:val="006D5922"/>
    <w:rsid w:val="006D6577"/>
    <w:rsid w:val="006E16AE"/>
    <w:rsid w:val="006E3B9B"/>
    <w:rsid w:val="006F042E"/>
    <w:rsid w:val="006F234F"/>
    <w:rsid w:val="006F44DE"/>
    <w:rsid w:val="006F7494"/>
    <w:rsid w:val="00702DF7"/>
    <w:rsid w:val="007041BB"/>
    <w:rsid w:val="0070502B"/>
    <w:rsid w:val="007053F6"/>
    <w:rsid w:val="00705856"/>
    <w:rsid w:val="00706E2A"/>
    <w:rsid w:val="007105A7"/>
    <w:rsid w:val="0071641C"/>
    <w:rsid w:val="00717689"/>
    <w:rsid w:val="00725727"/>
    <w:rsid w:val="007258D0"/>
    <w:rsid w:val="007261CF"/>
    <w:rsid w:val="00730767"/>
    <w:rsid w:val="007331FA"/>
    <w:rsid w:val="00733A05"/>
    <w:rsid w:val="00735A87"/>
    <w:rsid w:val="0073687B"/>
    <w:rsid w:val="007424D4"/>
    <w:rsid w:val="007512FE"/>
    <w:rsid w:val="00752CCB"/>
    <w:rsid w:val="00753902"/>
    <w:rsid w:val="00754B59"/>
    <w:rsid w:val="007564A5"/>
    <w:rsid w:val="0075680C"/>
    <w:rsid w:val="00760BB3"/>
    <w:rsid w:val="007641D4"/>
    <w:rsid w:val="00792CAB"/>
    <w:rsid w:val="00796989"/>
    <w:rsid w:val="007A135E"/>
    <w:rsid w:val="007A3180"/>
    <w:rsid w:val="007A556C"/>
    <w:rsid w:val="007B59E2"/>
    <w:rsid w:val="007B5EAB"/>
    <w:rsid w:val="007B687C"/>
    <w:rsid w:val="007C5240"/>
    <w:rsid w:val="007C603B"/>
    <w:rsid w:val="007D0135"/>
    <w:rsid w:val="007D1636"/>
    <w:rsid w:val="007D6931"/>
    <w:rsid w:val="007D7F22"/>
    <w:rsid w:val="007E02B9"/>
    <w:rsid w:val="007E5264"/>
    <w:rsid w:val="007E57F8"/>
    <w:rsid w:val="007F3646"/>
    <w:rsid w:val="007F52F8"/>
    <w:rsid w:val="007F79DA"/>
    <w:rsid w:val="0080545A"/>
    <w:rsid w:val="00806BC5"/>
    <w:rsid w:val="00812EB6"/>
    <w:rsid w:val="00814411"/>
    <w:rsid w:val="008209F8"/>
    <w:rsid w:val="00820DA8"/>
    <w:rsid w:val="008227DB"/>
    <w:rsid w:val="008229E9"/>
    <w:rsid w:val="00834A1A"/>
    <w:rsid w:val="00834FD2"/>
    <w:rsid w:val="00843BF9"/>
    <w:rsid w:val="00844FD2"/>
    <w:rsid w:val="00847630"/>
    <w:rsid w:val="00851631"/>
    <w:rsid w:val="00853AFE"/>
    <w:rsid w:val="008574F1"/>
    <w:rsid w:val="0086543A"/>
    <w:rsid w:val="00866CCD"/>
    <w:rsid w:val="00867DEA"/>
    <w:rsid w:val="00875324"/>
    <w:rsid w:val="00881EB6"/>
    <w:rsid w:val="008852C3"/>
    <w:rsid w:val="00893E2F"/>
    <w:rsid w:val="00895D65"/>
    <w:rsid w:val="00897DB6"/>
    <w:rsid w:val="008A0394"/>
    <w:rsid w:val="008A53D2"/>
    <w:rsid w:val="008B3ED7"/>
    <w:rsid w:val="008B574E"/>
    <w:rsid w:val="008C09BA"/>
    <w:rsid w:val="008D0182"/>
    <w:rsid w:val="008D098A"/>
    <w:rsid w:val="008D1C6F"/>
    <w:rsid w:val="008D21E7"/>
    <w:rsid w:val="008D2859"/>
    <w:rsid w:val="008D4B59"/>
    <w:rsid w:val="008D6821"/>
    <w:rsid w:val="008D6C63"/>
    <w:rsid w:val="008E4581"/>
    <w:rsid w:val="008E6BF9"/>
    <w:rsid w:val="008F1E01"/>
    <w:rsid w:val="009060BE"/>
    <w:rsid w:val="00906AB1"/>
    <w:rsid w:val="00913293"/>
    <w:rsid w:val="009159BA"/>
    <w:rsid w:val="009207A1"/>
    <w:rsid w:val="00920D1F"/>
    <w:rsid w:val="00923439"/>
    <w:rsid w:val="009244E2"/>
    <w:rsid w:val="0093682B"/>
    <w:rsid w:val="00940414"/>
    <w:rsid w:val="00941958"/>
    <w:rsid w:val="00946120"/>
    <w:rsid w:val="00947D55"/>
    <w:rsid w:val="00953946"/>
    <w:rsid w:val="009615C1"/>
    <w:rsid w:val="00961AA6"/>
    <w:rsid w:val="009633AF"/>
    <w:rsid w:val="00963C1A"/>
    <w:rsid w:val="009906EE"/>
    <w:rsid w:val="00990C57"/>
    <w:rsid w:val="00991B39"/>
    <w:rsid w:val="0099757A"/>
    <w:rsid w:val="009A2C07"/>
    <w:rsid w:val="009A39D9"/>
    <w:rsid w:val="009A3FE4"/>
    <w:rsid w:val="009A579E"/>
    <w:rsid w:val="009B4A8F"/>
    <w:rsid w:val="009B7035"/>
    <w:rsid w:val="009C6A70"/>
    <w:rsid w:val="009C7D5B"/>
    <w:rsid w:val="009D083F"/>
    <w:rsid w:val="009D21BB"/>
    <w:rsid w:val="009E2307"/>
    <w:rsid w:val="009F2C3B"/>
    <w:rsid w:val="009F3F89"/>
    <w:rsid w:val="009F698B"/>
    <w:rsid w:val="00A07EED"/>
    <w:rsid w:val="00A12A02"/>
    <w:rsid w:val="00A13F71"/>
    <w:rsid w:val="00A140A0"/>
    <w:rsid w:val="00A16ECB"/>
    <w:rsid w:val="00A22AA8"/>
    <w:rsid w:val="00A26E78"/>
    <w:rsid w:val="00A33964"/>
    <w:rsid w:val="00A36F81"/>
    <w:rsid w:val="00A43818"/>
    <w:rsid w:val="00A51BEB"/>
    <w:rsid w:val="00A52D7E"/>
    <w:rsid w:val="00A542C3"/>
    <w:rsid w:val="00A67519"/>
    <w:rsid w:val="00A750AB"/>
    <w:rsid w:val="00A761F4"/>
    <w:rsid w:val="00A7795A"/>
    <w:rsid w:val="00A91444"/>
    <w:rsid w:val="00AA553C"/>
    <w:rsid w:val="00AA5EF6"/>
    <w:rsid w:val="00AA6207"/>
    <w:rsid w:val="00AA643D"/>
    <w:rsid w:val="00AB3B72"/>
    <w:rsid w:val="00AB4BD2"/>
    <w:rsid w:val="00AB6678"/>
    <w:rsid w:val="00AB7A2A"/>
    <w:rsid w:val="00AC4021"/>
    <w:rsid w:val="00AC446C"/>
    <w:rsid w:val="00AC5FD5"/>
    <w:rsid w:val="00AC7BF5"/>
    <w:rsid w:val="00AD2BFB"/>
    <w:rsid w:val="00AD5FCA"/>
    <w:rsid w:val="00AD6BBB"/>
    <w:rsid w:val="00AD6C71"/>
    <w:rsid w:val="00AD7EB1"/>
    <w:rsid w:val="00AE14D4"/>
    <w:rsid w:val="00AE2CF4"/>
    <w:rsid w:val="00AE3FDD"/>
    <w:rsid w:val="00AE6B00"/>
    <w:rsid w:val="00AE6D1A"/>
    <w:rsid w:val="00AF19BE"/>
    <w:rsid w:val="00AF782F"/>
    <w:rsid w:val="00AF7D7E"/>
    <w:rsid w:val="00B020CD"/>
    <w:rsid w:val="00B02988"/>
    <w:rsid w:val="00B03A7C"/>
    <w:rsid w:val="00B0415E"/>
    <w:rsid w:val="00B04818"/>
    <w:rsid w:val="00B10020"/>
    <w:rsid w:val="00B10AF0"/>
    <w:rsid w:val="00B20FA1"/>
    <w:rsid w:val="00B24C6E"/>
    <w:rsid w:val="00B32B7A"/>
    <w:rsid w:val="00B332EB"/>
    <w:rsid w:val="00B3361E"/>
    <w:rsid w:val="00B36205"/>
    <w:rsid w:val="00B406B3"/>
    <w:rsid w:val="00B41B0D"/>
    <w:rsid w:val="00B46A6E"/>
    <w:rsid w:val="00B46AF7"/>
    <w:rsid w:val="00B51D4B"/>
    <w:rsid w:val="00B52051"/>
    <w:rsid w:val="00B52FDA"/>
    <w:rsid w:val="00B61C27"/>
    <w:rsid w:val="00B61EC1"/>
    <w:rsid w:val="00B6376F"/>
    <w:rsid w:val="00B6732C"/>
    <w:rsid w:val="00B7314E"/>
    <w:rsid w:val="00B73526"/>
    <w:rsid w:val="00B75038"/>
    <w:rsid w:val="00B75BF5"/>
    <w:rsid w:val="00B80529"/>
    <w:rsid w:val="00B81811"/>
    <w:rsid w:val="00B87EEB"/>
    <w:rsid w:val="00B95468"/>
    <w:rsid w:val="00B962C1"/>
    <w:rsid w:val="00B97111"/>
    <w:rsid w:val="00BA1855"/>
    <w:rsid w:val="00BA3540"/>
    <w:rsid w:val="00BC30BA"/>
    <w:rsid w:val="00BD7DFC"/>
    <w:rsid w:val="00BE31CD"/>
    <w:rsid w:val="00BE4C20"/>
    <w:rsid w:val="00BF0846"/>
    <w:rsid w:val="00BF39A2"/>
    <w:rsid w:val="00BF4368"/>
    <w:rsid w:val="00C05CBA"/>
    <w:rsid w:val="00C11F99"/>
    <w:rsid w:val="00C13D02"/>
    <w:rsid w:val="00C14862"/>
    <w:rsid w:val="00C214EE"/>
    <w:rsid w:val="00C21EAA"/>
    <w:rsid w:val="00C2368E"/>
    <w:rsid w:val="00C23734"/>
    <w:rsid w:val="00C244DE"/>
    <w:rsid w:val="00C26665"/>
    <w:rsid w:val="00C3396E"/>
    <w:rsid w:val="00C36A9B"/>
    <w:rsid w:val="00C36C0E"/>
    <w:rsid w:val="00C43950"/>
    <w:rsid w:val="00C517B6"/>
    <w:rsid w:val="00C5364E"/>
    <w:rsid w:val="00C54087"/>
    <w:rsid w:val="00C60B61"/>
    <w:rsid w:val="00C63BBF"/>
    <w:rsid w:val="00C64B01"/>
    <w:rsid w:val="00C71F06"/>
    <w:rsid w:val="00C76190"/>
    <w:rsid w:val="00C8079B"/>
    <w:rsid w:val="00C81777"/>
    <w:rsid w:val="00C86386"/>
    <w:rsid w:val="00C90B7B"/>
    <w:rsid w:val="00C92A71"/>
    <w:rsid w:val="00C94C9F"/>
    <w:rsid w:val="00C94E3C"/>
    <w:rsid w:val="00CB1F7D"/>
    <w:rsid w:val="00CB371E"/>
    <w:rsid w:val="00CC00E2"/>
    <w:rsid w:val="00CC1A26"/>
    <w:rsid w:val="00CC27A6"/>
    <w:rsid w:val="00CC4AE3"/>
    <w:rsid w:val="00CC6EA9"/>
    <w:rsid w:val="00CD3C41"/>
    <w:rsid w:val="00CD523E"/>
    <w:rsid w:val="00CD74F4"/>
    <w:rsid w:val="00CD7B37"/>
    <w:rsid w:val="00CE0B80"/>
    <w:rsid w:val="00CE3399"/>
    <w:rsid w:val="00CE58B0"/>
    <w:rsid w:val="00CE781F"/>
    <w:rsid w:val="00CE7FCA"/>
    <w:rsid w:val="00CF2091"/>
    <w:rsid w:val="00CF2496"/>
    <w:rsid w:val="00CF535A"/>
    <w:rsid w:val="00CF5776"/>
    <w:rsid w:val="00D004EA"/>
    <w:rsid w:val="00D010A1"/>
    <w:rsid w:val="00D0222D"/>
    <w:rsid w:val="00D026B7"/>
    <w:rsid w:val="00D05609"/>
    <w:rsid w:val="00D11817"/>
    <w:rsid w:val="00D12683"/>
    <w:rsid w:val="00D12B40"/>
    <w:rsid w:val="00D16845"/>
    <w:rsid w:val="00D20528"/>
    <w:rsid w:val="00D2061F"/>
    <w:rsid w:val="00D27ED3"/>
    <w:rsid w:val="00D356A4"/>
    <w:rsid w:val="00D426E3"/>
    <w:rsid w:val="00D457EF"/>
    <w:rsid w:val="00D50636"/>
    <w:rsid w:val="00D50A0B"/>
    <w:rsid w:val="00D50FE5"/>
    <w:rsid w:val="00D66D4C"/>
    <w:rsid w:val="00D766BC"/>
    <w:rsid w:val="00D83EE9"/>
    <w:rsid w:val="00D85F47"/>
    <w:rsid w:val="00D86251"/>
    <w:rsid w:val="00D90748"/>
    <w:rsid w:val="00D942A7"/>
    <w:rsid w:val="00D946EC"/>
    <w:rsid w:val="00D94A14"/>
    <w:rsid w:val="00DA2CDC"/>
    <w:rsid w:val="00DA551E"/>
    <w:rsid w:val="00DB0CEE"/>
    <w:rsid w:val="00DB2639"/>
    <w:rsid w:val="00DC2A2E"/>
    <w:rsid w:val="00DC2CA8"/>
    <w:rsid w:val="00DC43F7"/>
    <w:rsid w:val="00DD0377"/>
    <w:rsid w:val="00DD131B"/>
    <w:rsid w:val="00DD369C"/>
    <w:rsid w:val="00DD7B5E"/>
    <w:rsid w:val="00DE2A59"/>
    <w:rsid w:val="00DE5061"/>
    <w:rsid w:val="00DF0F33"/>
    <w:rsid w:val="00E120F2"/>
    <w:rsid w:val="00E20266"/>
    <w:rsid w:val="00E22531"/>
    <w:rsid w:val="00E23AC9"/>
    <w:rsid w:val="00E25D49"/>
    <w:rsid w:val="00E2731E"/>
    <w:rsid w:val="00E3254F"/>
    <w:rsid w:val="00E35C3D"/>
    <w:rsid w:val="00E374BE"/>
    <w:rsid w:val="00E46BC3"/>
    <w:rsid w:val="00E513AC"/>
    <w:rsid w:val="00E525D9"/>
    <w:rsid w:val="00E61ED9"/>
    <w:rsid w:val="00E6479B"/>
    <w:rsid w:val="00E662A2"/>
    <w:rsid w:val="00E71162"/>
    <w:rsid w:val="00E80242"/>
    <w:rsid w:val="00E85BE6"/>
    <w:rsid w:val="00EA1729"/>
    <w:rsid w:val="00EA28C5"/>
    <w:rsid w:val="00EB70F0"/>
    <w:rsid w:val="00EC0570"/>
    <w:rsid w:val="00EC324E"/>
    <w:rsid w:val="00ED7B41"/>
    <w:rsid w:val="00EE02CA"/>
    <w:rsid w:val="00EE0BFF"/>
    <w:rsid w:val="00EE1B94"/>
    <w:rsid w:val="00EE5CF9"/>
    <w:rsid w:val="00EF01BE"/>
    <w:rsid w:val="00EF152A"/>
    <w:rsid w:val="00EF1688"/>
    <w:rsid w:val="00EF2C3A"/>
    <w:rsid w:val="00EF353F"/>
    <w:rsid w:val="00EF5323"/>
    <w:rsid w:val="00EF6410"/>
    <w:rsid w:val="00F0119C"/>
    <w:rsid w:val="00F02585"/>
    <w:rsid w:val="00F0387B"/>
    <w:rsid w:val="00F06666"/>
    <w:rsid w:val="00F10BFB"/>
    <w:rsid w:val="00F159C4"/>
    <w:rsid w:val="00F2040F"/>
    <w:rsid w:val="00F211F1"/>
    <w:rsid w:val="00F2422D"/>
    <w:rsid w:val="00F333B3"/>
    <w:rsid w:val="00F33CBD"/>
    <w:rsid w:val="00F34D4C"/>
    <w:rsid w:val="00F352B1"/>
    <w:rsid w:val="00F445FA"/>
    <w:rsid w:val="00F5136D"/>
    <w:rsid w:val="00F55285"/>
    <w:rsid w:val="00F56C04"/>
    <w:rsid w:val="00F6740D"/>
    <w:rsid w:val="00F77165"/>
    <w:rsid w:val="00F77D8A"/>
    <w:rsid w:val="00F9055C"/>
    <w:rsid w:val="00F934B6"/>
    <w:rsid w:val="00F93608"/>
    <w:rsid w:val="00F93A4E"/>
    <w:rsid w:val="00F97E55"/>
    <w:rsid w:val="00FA79DF"/>
    <w:rsid w:val="00FB229C"/>
    <w:rsid w:val="00FB3D08"/>
    <w:rsid w:val="00FB5FC4"/>
    <w:rsid w:val="00FC54F7"/>
    <w:rsid w:val="00FD18D3"/>
    <w:rsid w:val="00FD40FC"/>
    <w:rsid w:val="00FE0618"/>
    <w:rsid w:val="00FF08E4"/>
    <w:rsid w:val="00FF118A"/>
    <w:rsid w:val="00FF1C21"/>
    <w:rsid w:val="00FF22B9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EF35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6F81"/>
    <w:pPr>
      <w:keepNext/>
      <w:outlineLvl w:val="3"/>
    </w:pPr>
    <w:rPr>
      <w:rFonts w:ascii="Souvenir Lt BT" w:hAnsi="Souvenir Lt BT"/>
      <w:b/>
      <w:noProof w:val="0"/>
      <w:sz w:val="28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b/>
      <w:bCs/>
    </w:rPr>
  </w:style>
  <w:style w:type="table" w:styleId="Tabelacomgrade">
    <w:name w:val="Table Grid"/>
    <w:basedOn w:val="Tabelanormal"/>
    <w:rsid w:val="00A2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B673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6732C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C1A26"/>
    <w:pPr>
      <w:spacing w:after="120"/>
      <w:ind w:left="283"/>
    </w:pPr>
  </w:style>
  <w:style w:type="paragraph" w:styleId="Recuodecorpodetexto3">
    <w:name w:val="Body Text Indent 3"/>
    <w:basedOn w:val="Normal"/>
    <w:link w:val="Recuodecorpodetexto3Char"/>
    <w:rsid w:val="000D7E83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881EB6"/>
  </w:style>
  <w:style w:type="character" w:styleId="Hyperlink">
    <w:name w:val="Hyperlink"/>
    <w:basedOn w:val="Fontepargpadro"/>
    <w:rsid w:val="008D21E7"/>
    <w:rPr>
      <w:color w:val="0000FF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rsid w:val="00705856"/>
    <w:rPr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EF35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6F81"/>
    <w:pPr>
      <w:keepNext/>
      <w:outlineLvl w:val="3"/>
    </w:pPr>
    <w:rPr>
      <w:rFonts w:ascii="Souvenir Lt BT" w:hAnsi="Souvenir Lt BT"/>
      <w:b/>
      <w:noProof w:val="0"/>
      <w:sz w:val="28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b/>
      <w:bCs/>
    </w:rPr>
  </w:style>
  <w:style w:type="table" w:styleId="Tabelacomgrade">
    <w:name w:val="Table Grid"/>
    <w:basedOn w:val="Tabelanormal"/>
    <w:rsid w:val="00A2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B673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6732C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C1A26"/>
    <w:pPr>
      <w:spacing w:after="120"/>
      <w:ind w:left="283"/>
    </w:pPr>
  </w:style>
  <w:style w:type="paragraph" w:styleId="Recuodecorpodetexto3">
    <w:name w:val="Body Text Indent 3"/>
    <w:basedOn w:val="Normal"/>
    <w:link w:val="Recuodecorpodetexto3Char"/>
    <w:rsid w:val="000D7E83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881EB6"/>
  </w:style>
  <w:style w:type="character" w:styleId="Hyperlink">
    <w:name w:val="Hyperlink"/>
    <w:basedOn w:val="Fontepargpadro"/>
    <w:rsid w:val="008D21E7"/>
    <w:rPr>
      <w:color w:val="0000FF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rsid w:val="00705856"/>
    <w:rPr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ejament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lanejament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CCC9-77C4-457D-ABBF-630CFFF4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ÂNTONIO CARLOS</vt:lpstr>
    </vt:vector>
  </TitlesOfParts>
  <Company/>
  <LinksUpToDate>false</LinksUpToDate>
  <CharactersWithSpaces>12312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mailto:planejamento@antoniocarlos.sc.gov.br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ÂNTONIO CARLOS</dc:title>
  <dc:creator>COMPAQ Customer</dc:creator>
  <cp:lastModifiedBy>USUARIO</cp:lastModifiedBy>
  <cp:revision>2</cp:revision>
  <cp:lastPrinted>2008-11-12T12:48:00Z</cp:lastPrinted>
  <dcterms:created xsi:type="dcterms:W3CDTF">2016-08-24T16:30:00Z</dcterms:created>
  <dcterms:modified xsi:type="dcterms:W3CDTF">2016-08-24T16:30:00Z</dcterms:modified>
</cp:coreProperties>
</file>