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DA TERCEIRA</w:t>
      </w:r>
      <w:r>
        <w:rPr>
          <w:rFonts w:ascii="Arial" w:hAnsi="Arial" w:cs="Arial"/>
        </w:rPr>
        <w:t xml:space="preserve"> REUNIÃO ORDINARIA DE 2019 DO CONSELHO ADMINISTRATIVO E FISCAL </w:t>
      </w:r>
    </w:p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66218" w:rsidRDefault="00C66218" w:rsidP="00C66218">
      <w:pPr>
        <w:spacing w:after="0" w:line="240" w:lineRule="auto"/>
        <w:rPr>
          <w:rFonts w:ascii="Arial" w:hAnsi="Arial" w:cs="Arial"/>
        </w:rPr>
      </w:pPr>
    </w:p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onze dias de setembro</w:t>
      </w:r>
      <w:r>
        <w:rPr>
          <w:rFonts w:ascii="Arial" w:hAnsi="Arial" w:cs="Arial"/>
        </w:rPr>
        <w:t xml:space="preserve"> de dois mil e dezenove às nove horas compareceram na sala de reuniões da Prefeitura os membros do conselho Administrativo e Fiscal para reunião trimestral prevista na lei 845/99. A reunião foi realizada a fim de serem apresentadas </w:t>
      </w:r>
      <w:r>
        <w:rPr>
          <w:rFonts w:ascii="Arial" w:hAnsi="Arial" w:cs="Arial"/>
        </w:rPr>
        <w:t xml:space="preserve">e aprovadas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contas de junho a agosto</w:t>
      </w:r>
      <w:r>
        <w:rPr>
          <w:rFonts w:ascii="Arial" w:hAnsi="Arial" w:cs="Arial"/>
        </w:rPr>
        <w:t xml:space="preserve"> de 2019, bem como apresentar o relatório de investimentos do mesmo período e</w:t>
      </w:r>
      <w:r>
        <w:rPr>
          <w:rFonts w:ascii="Arial" w:hAnsi="Arial" w:cs="Arial"/>
        </w:rPr>
        <w:t xml:space="preserve"> projeto de lei para amortização do déficit atuarial</w:t>
      </w:r>
      <w:r>
        <w:rPr>
          <w:rFonts w:ascii="Arial" w:hAnsi="Arial" w:cs="Arial"/>
        </w:rPr>
        <w:t xml:space="preserve">. Com relação ao Demonstrativo de Receitas e Despesas referente aos meses de </w:t>
      </w:r>
      <w:r>
        <w:rPr>
          <w:rFonts w:ascii="Arial" w:hAnsi="Arial" w:cs="Arial"/>
        </w:rPr>
        <w:t xml:space="preserve">junho a </w:t>
      </w:r>
      <w:proofErr w:type="spellStart"/>
      <w:proofErr w:type="gramStart"/>
      <w:r>
        <w:rPr>
          <w:rFonts w:ascii="Arial" w:hAnsi="Arial" w:cs="Arial"/>
        </w:rPr>
        <w:t>agosto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Ipreanc</w:t>
      </w:r>
      <w:r>
        <w:rPr>
          <w:rFonts w:ascii="Arial" w:hAnsi="Arial" w:cs="Arial"/>
        </w:rPr>
        <w:t>arlos</w:t>
      </w:r>
      <w:proofErr w:type="spellEnd"/>
      <w:r>
        <w:rPr>
          <w:rFonts w:ascii="Arial" w:hAnsi="Arial" w:cs="Arial"/>
        </w:rPr>
        <w:t xml:space="preserve"> apresentou R$ 1.210.192,03</w:t>
      </w:r>
      <w:r>
        <w:rPr>
          <w:rFonts w:ascii="Arial" w:hAnsi="Arial" w:cs="Arial"/>
        </w:rPr>
        <w:t xml:space="preserve"> de receita corrente. Este valor é composto por: Receitas de Contribuições R$ </w:t>
      </w:r>
      <w:r>
        <w:rPr>
          <w:rFonts w:ascii="Arial" w:hAnsi="Arial" w:cs="Arial"/>
        </w:rPr>
        <w:t>264.744,19</w:t>
      </w:r>
      <w:r>
        <w:rPr>
          <w:rFonts w:ascii="Arial" w:hAnsi="Arial" w:cs="Arial"/>
        </w:rPr>
        <w:t xml:space="preserve"> (referente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parte do servidor ativo); Receita Patr</w:t>
      </w:r>
      <w:r>
        <w:rPr>
          <w:rFonts w:ascii="Arial" w:hAnsi="Arial" w:cs="Arial"/>
        </w:rPr>
        <w:t>imonial R$ 911.186,34</w:t>
      </w:r>
      <w:r>
        <w:rPr>
          <w:rFonts w:ascii="Arial" w:hAnsi="Arial" w:cs="Arial"/>
        </w:rPr>
        <w:t xml:space="preserve"> (referente as aplicações financeiras), e Receitas de Contribuições </w:t>
      </w:r>
      <w:proofErr w:type="spellStart"/>
      <w:r>
        <w:rPr>
          <w:rFonts w:ascii="Arial" w:hAnsi="Arial" w:cs="Arial"/>
        </w:rPr>
        <w:t>Intra-Orçamentárias</w:t>
      </w:r>
      <w:proofErr w:type="spellEnd"/>
      <w:r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515.283,56</w:t>
      </w:r>
      <w:r>
        <w:rPr>
          <w:rFonts w:ascii="Arial" w:hAnsi="Arial" w:cs="Arial"/>
        </w:rPr>
        <w:t xml:space="preserve"> (referente a parte patronal), outras receitas correntes </w:t>
      </w:r>
      <w:proofErr w:type="spellStart"/>
      <w:r>
        <w:rPr>
          <w:rFonts w:ascii="Arial" w:hAnsi="Arial" w:cs="Arial"/>
        </w:rPr>
        <w:t>Intra-orçamentárias</w:t>
      </w:r>
      <w:proofErr w:type="spellEnd"/>
      <w:r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145.516,26</w:t>
      </w:r>
      <w:r>
        <w:rPr>
          <w:rFonts w:ascii="Arial" w:hAnsi="Arial" w:cs="Arial"/>
        </w:rPr>
        <w:t xml:space="preserve"> (referente ao aporte do parcelamento do déficit atuarial) e dedução de receita patrimonial R$ -</w:t>
      </w:r>
      <w:r>
        <w:rPr>
          <w:rFonts w:ascii="Arial" w:hAnsi="Arial" w:cs="Arial"/>
        </w:rPr>
        <w:t>8.584,25</w:t>
      </w:r>
      <w:r>
        <w:rPr>
          <w:rFonts w:ascii="Arial" w:hAnsi="Arial" w:cs="Arial"/>
        </w:rPr>
        <w:t xml:space="preserve"> (referente ao rendimento negativo das aplicações financeiras). As despesas somaram R$ </w:t>
      </w:r>
      <w:r>
        <w:rPr>
          <w:rFonts w:ascii="Arial" w:hAnsi="Arial" w:cs="Arial"/>
        </w:rPr>
        <w:t>757.785,11</w:t>
      </w:r>
      <w:r>
        <w:rPr>
          <w:rFonts w:ascii="Arial" w:hAnsi="Arial" w:cs="Arial"/>
        </w:rPr>
        <w:t xml:space="preserve"> compostas por</w:t>
      </w:r>
      <w:r>
        <w:rPr>
          <w:rFonts w:ascii="Arial" w:hAnsi="Arial" w:cs="Arial"/>
        </w:rPr>
        <w:t>: Pessoal e Encargos Sociais R$715.276,80</w:t>
      </w:r>
      <w:r>
        <w:rPr>
          <w:rFonts w:ascii="Arial" w:hAnsi="Arial" w:cs="Arial"/>
        </w:rPr>
        <w:t xml:space="preserve"> (referente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despesas com salário da parte administrativa do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, Pensões e Aposentadorias) e outras Despesas Correntes R$ </w:t>
      </w:r>
      <w:r>
        <w:rPr>
          <w:rFonts w:ascii="Arial" w:hAnsi="Arial" w:cs="Arial"/>
        </w:rPr>
        <w:t>42.508,31</w:t>
      </w:r>
      <w:r>
        <w:rPr>
          <w:rFonts w:ascii="Arial" w:hAnsi="Arial" w:cs="Arial"/>
        </w:rPr>
        <w:t xml:space="preserve"> (despesas diversas: Assessoria/Consultoria Jurídica, de investimentos,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software da </w:t>
      </w:r>
      <w:proofErr w:type="spellStart"/>
      <w:r>
        <w:rPr>
          <w:rFonts w:ascii="Arial" w:hAnsi="Arial" w:cs="Arial"/>
        </w:rPr>
        <w:t>Betha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Assimpasc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Anbima</w:t>
      </w:r>
      <w:proofErr w:type="spellEnd"/>
      <w:r>
        <w:rPr>
          <w:rFonts w:ascii="Arial" w:hAnsi="Arial" w:cs="Arial"/>
        </w:rPr>
        <w:t xml:space="preserve">, Pasep e INSS); tendo assim um Superávit do Orçamento Corrente de R$ </w:t>
      </w:r>
      <w:r w:rsidR="00B00ACE">
        <w:rPr>
          <w:rFonts w:ascii="Arial" w:hAnsi="Arial" w:cs="Arial"/>
        </w:rPr>
        <w:t>1.104.622,49</w:t>
      </w:r>
      <w:r>
        <w:rPr>
          <w:rFonts w:ascii="Arial" w:hAnsi="Arial" w:cs="Arial"/>
        </w:rPr>
        <w:t xml:space="preserve">. Sendo esse o resultado do período, todos os conselheiros aprovaram as contas sem ressalvas. O </w:t>
      </w:r>
      <w:proofErr w:type="spellStart"/>
      <w:r>
        <w:rPr>
          <w:rFonts w:ascii="Arial" w:hAnsi="Arial" w:cs="Arial"/>
        </w:rPr>
        <w:t>Ipreancarlos</w:t>
      </w:r>
      <w:proofErr w:type="spellEnd"/>
      <w:r>
        <w:rPr>
          <w:rFonts w:ascii="Arial" w:hAnsi="Arial" w:cs="Arial"/>
        </w:rPr>
        <w:t xml:space="preserve"> recebeu de transferência financeira R$ </w:t>
      </w:r>
      <w:r w:rsidR="003002D4">
        <w:rPr>
          <w:rFonts w:ascii="Arial" w:hAnsi="Arial" w:cs="Arial"/>
        </w:rPr>
        <w:t>223.386,60</w:t>
      </w:r>
      <w:r>
        <w:rPr>
          <w:rFonts w:ascii="Arial" w:hAnsi="Arial" w:cs="Arial"/>
        </w:rPr>
        <w:t xml:space="preserve"> que são utilizados para pagamentos de pensões e aposentadorias do Tesouro Municipal e aporte do déficit atuarial. Foi apresentado também o relatório de gestão dos investimentos do Instituto onde consta o rendimento acumulado de janeiro a </w:t>
      </w:r>
      <w:r w:rsidR="0099515E">
        <w:rPr>
          <w:rFonts w:ascii="Arial" w:hAnsi="Arial" w:cs="Arial"/>
        </w:rPr>
        <w:t>julho de 2019 de 7,76</w:t>
      </w:r>
      <w:r>
        <w:rPr>
          <w:rFonts w:ascii="Arial" w:hAnsi="Arial" w:cs="Arial"/>
        </w:rPr>
        <w:t xml:space="preserve">% enquanto a meta era de </w:t>
      </w:r>
      <w:r w:rsidR="00440B51">
        <w:rPr>
          <w:rFonts w:ascii="Arial" w:hAnsi="Arial" w:cs="Arial"/>
        </w:rPr>
        <w:t>6,10</w:t>
      </w:r>
      <w:r>
        <w:rPr>
          <w:rFonts w:ascii="Arial" w:hAnsi="Arial" w:cs="Arial"/>
        </w:rPr>
        <w:t xml:space="preserve">%, portanto </w:t>
      </w:r>
      <w:r w:rsidR="00440B51">
        <w:rPr>
          <w:rFonts w:ascii="Arial" w:hAnsi="Arial" w:cs="Arial"/>
        </w:rPr>
        <w:t>estamos acima</w:t>
      </w:r>
      <w:r>
        <w:rPr>
          <w:rFonts w:ascii="Arial" w:hAnsi="Arial" w:cs="Arial"/>
        </w:rPr>
        <w:t xml:space="preserve"> </w:t>
      </w:r>
      <w:r w:rsidR="00440B51">
        <w:rPr>
          <w:rFonts w:ascii="Arial" w:hAnsi="Arial" w:cs="Arial"/>
        </w:rPr>
        <w:t>d</w:t>
      </w:r>
      <w:r>
        <w:rPr>
          <w:rFonts w:ascii="Arial" w:hAnsi="Arial" w:cs="Arial"/>
        </w:rPr>
        <w:t>a meta atuarial. A diretora também apresentou a posi</w:t>
      </w:r>
      <w:r w:rsidR="00440B51">
        <w:rPr>
          <w:rFonts w:ascii="Arial" w:hAnsi="Arial" w:cs="Arial"/>
        </w:rPr>
        <w:t>ção do ativo financeiro em 31/07</w:t>
      </w:r>
      <w:r>
        <w:rPr>
          <w:rFonts w:ascii="Arial" w:hAnsi="Arial" w:cs="Arial"/>
        </w:rPr>
        <w:t xml:space="preserve">/2019. O valor foi de R$ </w:t>
      </w:r>
      <w:r w:rsidR="00440B51">
        <w:rPr>
          <w:rFonts w:ascii="Arial" w:hAnsi="Arial" w:cs="Arial"/>
        </w:rPr>
        <w:t>31.587.648,94</w:t>
      </w:r>
      <w:r>
        <w:rPr>
          <w:rFonts w:ascii="Arial" w:hAnsi="Arial" w:cs="Arial"/>
        </w:rPr>
        <w:t xml:space="preserve">. Foi informado também o valor da Compensação Previdenciária do período. O valor recebido foi de R$ </w:t>
      </w:r>
      <w:r w:rsidR="00440B51">
        <w:rPr>
          <w:rFonts w:ascii="Arial" w:hAnsi="Arial" w:cs="Arial"/>
        </w:rPr>
        <w:t>34.261,50</w:t>
      </w:r>
      <w:r w:rsidR="00602FA2"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m representante da SMI, empresa que presta consultoria financeira ao Instituto, participou da reunião do Conselho a fim de apresentar o relatório de investimentos do mês de </w:t>
      </w:r>
      <w:r w:rsidR="00440B51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e comentar o cenário mundial no período. </w:t>
      </w:r>
      <w:r w:rsidR="00602FA2">
        <w:rPr>
          <w:rFonts w:ascii="Arial" w:hAnsi="Arial" w:cs="Arial"/>
        </w:rPr>
        <w:t>Além disso</w:t>
      </w:r>
      <w:r w:rsidR="004E15CF">
        <w:rPr>
          <w:rFonts w:ascii="Arial" w:hAnsi="Arial" w:cs="Arial"/>
        </w:rPr>
        <w:t xml:space="preserve">, </w:t>
      </w:r>
      <w:proofErr w:type="gramStart"/>
      <w:r w:rsidR="004E15CF">
        <w:rPr>
          <w:rFonts w:ascii="Arial" w:hAnsi="Arial" w:cs="Arial"/>
        </w:rPr>
        <w:t>foi</w:t>
      </w:r>
      <w:proofErr w:type="gramEnd"/>
      <w:r w:rsidR="004E15CF">
        <w:rPr>
          <w:rFonts w:ascii="Arial" w:hAnsi="Arial" w:cs="Arial"/>
        </w:rPr>
        <w:t xml:space="preserve"> comentado alguns itens da lei 13.846/2019, que altera algumas questões para os Regimes Próprios de Previdência Social. Por fim, foi apresentado o </w:t>
      </w:r>
      <w:r w:rsidR="00602FA2">
        <w:rPr>
          <w:rFonts w:ascii="Arial" w:hAnsi="Arial" w:cs="Arial"/>
        </w:rPr>
        <w:t xml:space="preserve">projeto de lei que trata do plano de amortização do </w:t>
      </w:r>
      <w:r w:rsidR="004E15CF">
        <w:rPr>
          <w:rFonts w:ascii="Arial" w:hAnsi="Arial" w:cs="Arial"/>
        </w:rPr>
        <w:t xml:space="preserve">déficit atuarial, constando os </w:t>
      </w:r>
      <w:r w:rsidR="00602FA2">
        <w:rPr>
          <w:rFonts w:ascii="Arial" w:hAnsi="Arial" w:cs="Arial"/>
        </w:rPr>
        <w:t xml:space="preserve">valores mensais reajustados a serem repassados pela Prefeitura </w:t>
      </w:r>
      <w:r w:rsidR="004E15CF">
        <w:rPr>
          <w:rFonts w:ascii="Arial" w:hAnsi="Arial" w:cs="Arial"/>
        </w:rPr>
        <w:t xml:space="preserve">até o ano de 2047. Ficou acordado com os conselheiros agendar uma data para apresentar o projeto ao Prefeito Geraldo </w:t>
      </w:r>
      <w:proofErr w:type="spellStart"/>
      <w:r w:rsidR="004E15CF">
        <w:rPr>
          <w:rFonts w:ascii="Arial" w:hAnsi="Arial" w:cs="Arial"/>
        </w:rPr>
        <w:t>Pauli</w:t>
      </w:r>
      <w:proofErr w:type="spellEnd"/>
      <w:r w:rsidR="004E15CF">
        <w:rPr>
          <w:rFonts w:ascii="Arial" w:hAnsi="Arial" w:cs="Arial"/>
        </w:rPr>
        <w:t xml:space="preserve"> e posteriormente enviar a Câmara dos Vereadores para aprovação. </w:t>
      </w:r>
    </w:p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há declarar e a registrar foi </w:t>
      </w:r>
      <w:proofErr w:type="gramStart"/>
      <w:r>
        <w:rPr>
          <w:rFonts w:ascii="Arial" w:hAnsi="Arial" w:cs="Arial"/>
        </w:rPr>
        <w:t>encerrada a presente ata</w:t>
      </w:r>
      <w:proofErr w:type="gramEnd"/>
      <w:r>
        <w:rPr>
          <w:rFonts w:ascii="Arial" w:hAnsi="Arial" w:cs="Arial"/>
        </w:rPr>
        <w:t xml:space="preserve"> que vai </w:t>
      </w:r>
      <w:proofErr w:type="gramStart"/>
      <w:r>
        <w:rPr>
          <w:rFonts w:ascii="Arial" w:hAnsi="Arial" w:cs="Arial"/>
        </w:rPr>
        <w:t>assinada</w:t>
      </w:r>
      <w:proofErr w:type="gramEnd"/>
      <w:r>
        <w:rPr>
          <w:rFonts w:ascii="Arial" w:hAnsi="Arial" w:cs="Arial"/>
        </w:rPr>
        <w:t xml:space="preserve"> pela diretora-executiva.</w:t>
      </w:r>
    </w:p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</w:p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</w:p>
    <w:p w:rsidR="004E15CF" w:rsidRDefault="004E15CF" w:rsidP="00C66218">
      <w:pPr>
        <w:spacing w:after="0" w:line="240" w:lineRule="auto"/>
        <w:jc w:val="both"/>
        <w:rPr>
          <w:rFonts w:ascii="Arial" w:hAnsi="Arial" w:cs="Arial"/>
        </w:rPr>
      </w:pPr>
    </w:p>
    <w:p w:rsidR="00C66218" w:rsidRDefault="00C66218" w:rsidP="00C66218">
      <w:pPr>
        <w:spacing w:after="0" w:line="240" w:lineRule="auto"/>
        <w:jc w:val="both"/>
        <w:rPr>
          <w:rFonts w:ascii="Arial" w:hAnsi="Arial" w:cs="Arial"/>
        </w:rPr>
      </w:pPr>
    </w:p>
    <w:p w:rsidR="00C66218" w:rsidRDefault="00C66218" w:rsidP="00C662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66218" w:rsidRDefault="00C66218" w:rsidP="00C66218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Trivelato</w:t>
      </w:r>
      <w:proofErr w:type="spellEnd"/>
      <w:r>
        <w:rPr>
          <w:rFonts w:ascii="Arial" w:hAnsi="Arial" w:cs="Arial"/>
        </w:rPr>
        <w:t xml:space="preserve"> de Lima</w:t>
      </w:r>
    </w:p>
    <w:p w:rsidR="00C66218" w:rsidRDefault="00C66218" w:rsidP="00C662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Diretora-executiva</w:t>
      </w:r>
    </w:p>
    <w:p w:rsidR="00C66218" w:rsidRDefault="00C66218" w:rsidP="00C66218"/>
    <w:p w:rsidR="006C15A5" w:rsidRDefault="006C15A5"/>
    <w:sectPr w:rsidR="006C15A5" w:rsidSect="006D7C56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8"/>
    <w:rsid w:val="001B0B11"/>
    <w:rsid w:val="003002D4"/>
    <w:rsid w:val="00440B51"/>
    <w:rsid w:val="004E15CF"/>
    <w:rsid w:val="00602FA2"/>
    <w:rsid w:val="006C15A5"/>
    <w:rsid w:val="006D7C56"/>
    <w:rsid w:val="007C43B4"/>
    <w:rsid w:val="009440AE"/>
    <w:rsid w:val="0099515E"/>
    <w:rsid w:val="00B00ACE"/>
    <w:rsid w:val="00C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E7A9-FAA0-4EA2-BB1D-3B78376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2019-09-16T11:45:00Z</dcterms:created>
  <dcterms:modified xsi:type="dcterms:W3CDTF">2019-09-16T12:01:00Z</dcterms:modified>
</cp:coreProperties>
</file>